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2D5EB" w14:textId="4DBFE174" w:rsidR="00897DFF" w:rsidRPr="00860655" w:rsidRDefault="00897DFF" w:rsidP="00897DFF">
      <w:pPr>
        <w:spacing w:after="0" w:line="240" w:lineRule="auto"/>
        <w:rPr>
          <w:rFonts w:ascii="Verdana Pro Light" w:hAnsi="Verdana Pro Light" w:cs="Calibri"/>
          <w:b/>
          <w:bCs/>
          <w:color w:val="FFFFFF" w:themeColor="background1"/>
          <w:sz w:val="28"/>
          <w:szCs w:val="28"/>
        </w:rPr>
      </w:pPr>
      <w:r w:rsidRPr="00860655">
        <w:rPr>
          <w:rFonts w:ascii="Verdana Pro Light" w:hAnsi="Verdana Pro Light" w:cs="Calibri"/>
          <w:b/>
          <w:bCs/>
          <w:color w:val="FFFFFF" w:themeColor="background1"/>
          <w:sz w:val="28"/>
          <w:szCs w:val="28"/>
          <w:highlight w:val="darkGray"/>
        </w:rPr>
        <w:t>L’ASMA IN PILLLOLE</w:t>
      </w:r>
    </w:p>
    <w:p w14:paraId="29D45FE6" w14:textId="77777777" w:rsidR="00784D01" w:rsidRDefault="00784D01" w:rsidP="00897DFF">
      <w:pPr>
        <w:pStyle w:val="Normal1"/>
        <w:jc w:val="center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50A97298" w14:textId="77777777" w:rsidR="00082356" w:rsidRPr="00897DFF" w:rsidRDefault="00082356" w:rsidP="00897DFF">
      <w:pPr>
        <w:pStyle w:val="Normal1"/>
        <w:jc w:val="center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lang w:eastAsia="it-IT" w:bidi="ar-SA"/>
        </w:rPr>
      </w:pPr>
    </w:p>
    <w:p w14:paraId="307C4370" w14:textId="3CE1B2AD" w:rsidR="002C5486" w:rsidRPr="002C5486" w:rsidRDefault="00E15B2F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Caratteristiche, cause e sintomi dell’asma</w:t>
      </w:r>
    </w:p>
    <w:p w14:paraId="1DEDEA7A" w14:textId="7138AD22" w:rsidR="00446D02" w:rsidRPr="00446D02" w:rsidRDefault="00897DFF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L’</w:t>
      </w:r>
      <w:r w:rsidR="00F8545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asma bronchiale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è</w:t>
      </w:r>
      <w:r w:rsidR="00F8545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una malattia eterogenea, caratterizzata</w:t>
      </w:r>
      <w:r w:rsidR="005D4AF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generalmente da 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infiammazione cronica</w:t>
      </w:r>
      <w:r w:rsidR="00A770B0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A770B0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e 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definita</w:t>
      </w:r>
      <w:r w:rsidR="00F8545F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da una storia di sintomi respiratori quali respiro</w:t>
      </w:r>
      <w:r w:rsidR="00F8545F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sibilante, dispnea</w:t>
      </w:r>
      <w:r w:rsidR="00B43FBE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(fame di aria)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, sensazione di costrizione toracica</w:t>
      </w:r>
      <w:r w:rsidR="00F8545F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e tosse</w:t>
      </w:r>
      <w:r w:rsidR="00BF7EC5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che variano nel tempo e in intensità,</w:t>
      </w:r>
      <w:r w:rsidR="00F8545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insieme a una variabile limitazione al flusso</w:t>
      </w:r>
      <w:r w:rsidR="00F8545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BF7EC5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espiratorio</w:t>
      </w:r>
      <w:r w:rsid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</w:p>
    <w:p w14:paraId="3D170B47" w14:textId="2C3FFCE0" w:rsidR="00446D02" w:rsidRPr="00F7380E" w:rsidRDefault="00446D02" w:rsidP="00082356">
      <w:pPr>
        <w:pStyle w:val="NormaleWeb"/>
        <w:spacing w:before="0" w:beforeAutospacing="0" w:after="120" w:afterAutospacing="0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F7380E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In condizioni normali, l’aria è libera di muoversi nei polmoni attraverso le sue vie di conduzione che sono i bronchi</w:t>
      </w:r>
      <w:r w:rsidRP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Questi sono simili a un albero con tanti rami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che diventano 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più piccoli man mano che si diramano, termin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ando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con dei “piccoli palloncini” detti alveoli polmonari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dove avviene lo scambio tra l’ossigeno che inspiriamo e l’anidride carbonica che espiriamo.</w:t>
      </w:r>
      <w:r w:rsid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Mentre in condizioni normali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le vie aeree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rimangono sempre ben aperte</w:t>
      </w:r>
      <w:r w:rsid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nei </w:t>
      </w:r>
      <w:r w:rsidRP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soggetti asmatici </w:t>
      </w:r>
      <w:r w:rsidR="008C40B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tendono occasionalmente a restringersi, ostacolando il passaggio dell’aria</w:t>
      </w:r>
      <w:r w:rsidRP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. </w:t>
      </w:r>
    </w:p>
    <w:p w14:paraId="7BAA1D8B" w14:textId="088F2CA5" w:rsidR="00446D02" w:rsidRDefault="00545BF1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L’infiammazione</w:t>
      </w:r>
      <w:r w:rsid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infatti,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genera un aumento della responsività bronchiale che, a sua volta, causa episodi ricorrenti di crisi respiratorie, i cosiddetti </w:t>
      </w:r>
      <w:r w:rsidRPr="00DC3F17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attacchi d’asma</w:t>
      </w:r>
      <w:r w:rsidR="005425C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o </w:t>
      </w:r>
      <w:r w:rsidR="00897DFF" w:rsidRP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riacutizzazioni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durante i quali </w:t>
      </w:r>
      <w:r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peggiorano i sintomi e la funzionalità respiratoria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. Se </w:t>
      </w:r>
      <w:r w:rsidR="009C0BC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la patologia non è trattata in modo adeguato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gli attacchi possono essere anche molto gravi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897DF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2</w:t>
      </w:r>
    </w:p>
    <w:p w14:paraId="06D987AE" w14:textId="03FE5717" w:rsidR="00B2177D" w:rsidRPr="00897DFF" w:rsidRDefault="009C0BC6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Tra i principali </w:t>
      </w:r>
      <w:r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fattori scatenanti dell’</w:t>
      </w:r>
      <w:r w:rsidR="008C40B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attacco </w:t>
      </w:r>
      <w:r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asma</w:t>
      </w:r>
      <w:r w:rsidR="008C40B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tico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si identificano </w:t>
      </w:r>
      <w:r w:rsidR="008C40B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in primo luogo </w:t>
      </w:r>
      <w:r w:rsidR="00995C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le </w:t>
      </w:r>
      <w:r w:rsidR="00995C01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infezioni virali</w:t>
      </w:r>
      <w:r w:rsidR="00995C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8C40B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ma anche</w:t>
      </w:r>
      <w:r w:rsidR="00995C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545BF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l’esposizione a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</w:t>
      </w:r>
      <w:r w:rsidR="0084247A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allergeni quali </w:t>
      </w:r>
      <w:r w:rsidR="00545BF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acari</w:t>
      </w:r>
      <w:r w:rsidR="0084247A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545BF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pollin</w:t>
      </w:r>
      <w:r w:rsidR="00995C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i</w:t>
      </w:r>
      <w:r w:rsidR="0084247A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polveri in ambito professionale, ecc.</w:t>
      </w:r>
      <w:r w:rsidR="00111078"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</w:p>
    <w:p w14:paraId="6236C732" w14:textId="77777777" w:rsidR="00F8545F" w:rsidRPr="00897DFF" w:rsidRDefault="00F8545F" w:rsidP="00446D02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49E801D5" w14:textId="05F4B870" w:rsidR="00111078" w:rsidRPr="00440861" w:rsidRDefault="00B43FBE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 w:rsidRPr="00111078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I numeri dell’</w:t>
      </w:r>
      <w:r w:rsidR="002C5486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a</w:t>
      </w:r>
      <w:r w:rsidRPr="00111078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sma</w:t>
      </w:r>
    </w:p>
    <w:p w14:paraId="585A5C71" w14:textId="3DE10346" w:rsidR="00082356" w:rsidRDefault="00111078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Secondo la Global Initiative for asthma (GINA), </w:t>
      </w:r>
      <w:r w:rsidR="00423D58"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300 milioni</w:t>
      </w:r>
      <w:r w:rsidR="00784D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di persone nel mondo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soffrono di </w:t>
      </w:r>
      <w:r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asma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oltre </w:t>
      </w:r>
      <w:r w:rsidRPr="0011107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30 milioni in Europa</w:t>
      </w:r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84247A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e in particolare nell’Europa Occidentale si è assistito 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negli ultimi dieci anni </w:t>
      </w:r>
      <w:r w:rsidR="0084247A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a un raddoppio de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 numero di persone asmatiche</w:t>
      </w:r>
      <w:r w:rsidR="00FF6482" w:rsidRP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3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come conseguenza </w:t>
      </w:r>
      <w:r w:rsidR="00852CA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presumibile 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dell’urbanizzazione, dell’aumento dell’inquinamento atmosferico e di stili di vita più sedentari (ridotto esercizio fisico e </w:t>
      </w:r>
      <w:r w:rsidR="00FF6482" w:rsidRP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aumento dell’obesità).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</w:p>
    <w:p w14:paraId="35E9E30B" w14:textId="01B35897" w:rsidR="00C46593" w:rsidRDefault="00C46593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Secondo l’Organizzazione Mondiale della Sanità, le morti associate all’asma sono circa </w:t>
      </w:r>
      <w:r w:rsidRPr="00C4659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180mila ogni anno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a livello globale</w:t>
      </w:r>
      <w:r w:rsidRPr="00C4659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3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</w:p>
    <w:p w14:paraId="4EF39719" w14:textId="64BF4214" w:rsidR="00F7380E" w:rsidRDefault="00B2177D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In </w:t>
      </w:r>
      <w:r w:rsidRPr="0044086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Italia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si stimano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oltre </w:t>
      </w:r>
      <w:r w:rsidR="00FF6482" w:rsidRPr="00FF6482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4,6 milioni</w:t>
      </w:r>
      <w:r w:rsid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di pazienti asmatici</w:t>
      </w:r>
      <w:r w:rsidR="00852CA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adulti</w:t>
      </w:r>
      <w:r w:rsid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con </w:t>
      </w:r>
      <w:r w:rsid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una </w:t>
      </w:r>
      <w:r w:rsidR="008F4090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prevalenza </w:t>
      </w:r>
      <w:r w:rsid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del</w:t>
      </w:r>
      <w:r w:rsidR="005E0CA9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5E0CA9" w:rsidRPr="008F4090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7</w:t>
      </w:r>
      <w:r w:rsidR="00F50248" w:rsidRPr="008F4090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,</w:t>
      </w:r>
      <w:r w:rsidR="008F4090" w:rsidRPr="008F4090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9</w:t>
      </w:r>
      <w:r w:rsidR="005E0CA9" w:rsidRPr="008F4090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%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(nel 2010 era del 4,8%)</w:t>
      </w:r>
      <w:r w:rsidR="00FF648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4</w:t>
      </w:r>
      <w:r w:rsidR="002C5486" w:rsidRP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.</w:t>
      </w:r>
      <w:r w:rsidR="002C548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977733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Di questi, </w:t>
      </w:r>
      <w:r w:rsidR="00852CA5" w:rsidRP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circa</w:t>
      </w:r>
      <w:r w:rsidR="00977733" w:rsidRP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852CA5" w:rsidRP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il</w:t>
      </w:r>
      <w:r w:rsidR="00852CA5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97773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10% </w:t>
      </w:r>
      <w:r w:rsidR="00977733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è interessato da una</w:t>
      </w:r>
      <w:r w:rsidR="0097773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forma grave</w:t>
      </w:r>
      <w:r w:rsidR="00882B2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.</w:t>
      </w:r>
      <w:r w:rsidR="00977733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5</w:t>
      </w:r>
    </w:p>
    <w:p w14:paraId="4B7D87BA" w14:textId="28228275" w:rsidR="00314BC8" w:rsidRDefault="00977733" w:rsidP="00446D02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L’asma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interessa persone di tutte le età,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manifestandosi dai bambini più piccoli alle persone più anziane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Le stime di prevalenza sono leggermente maggiori nelle donne </w:t>
      </w:r>
      <w:r w:rsidR="00440861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(8,5%) rispetto agli uomini (7,4%)</w:t>
      </w:r>
      <w:r w:rsidR="002C5486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nei 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quali </w:t>
      </w:r>
      <w:r w:rsid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si assiste a 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una relazione inversa all’aumentare dell’età, andando da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440861" w:rsidRPr="002C548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9,8% </w:t>
      </w:r>
      <w:r w:rsidR="00440861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nella fascia</w:t>
      </w:r>
      <w:r w:rsidR="00440861" w:rsidRPr="002C548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25-34 anni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a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5,1% negli </w:t>
      </w:r>
      <w:r w:rsidR="00C5744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over-85</w:t>
      </w:r>
      <w:r w:rsidR="00440861" w:rsidRPr="0044086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Percentuali più elevate di pazienti si registrano al Centro-Sud</w:t>
      </w:r>
      <w:r w:rsid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Italia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: 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la regione con la prevalenza più elevata risulta la </w:t>
      </w:r>
      <w:r w:rsidR="00B2177D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Campania (14,</w:t>
      </w:r>
      <w:r w:rsidR="002C5486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7</w:t>
      </w:r>
      <w:r w:rsidR="00B2177D" w:rsidRPr="00446D02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%),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seguita da 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Sardegna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(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9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3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%), 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Calabri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a (8,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4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%)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Molise 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e Liguria (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8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0</w:t>
      </w:r>
      <w:r w:rsidR="00B2177D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%)</w:t>
      </w:r>
      <w:r w:rsidR="002C5486" w:rsidRP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3</w:t>
      </w:r>
      <w:r w:rsidR="002C548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</w:p>
    <w:p w14:paraId="1368AFDD" w14:textId="77777777" w:rsidR="00082356" w:rsidRPr="00977733" w:rsidRDefault="00082356" w:rsidP="00446D02">
      <w:pPr>
        <w:spacing w:after="120" w:line="240" w:lineRule="auto"/>
        <w:jc w:val="both"/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</w:pPr>
    </w:p>
    <w:p w14:paraId="29CCBE0B" w14:textId="2B2C59BF" w:rsidR="00AB425E" w:rsidRPr="00C5744E" w:rsidRDefault="00AB425E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 w:rsidRPr="00C5744E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Prevenzione</w:t>
      </w:r>
      <w:r w:rsidR="00784D01" w:rsidRPr="00C5744E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 xml:space="preserve"> </w:t>
      </w:r>
    </w:p>
    <w:p w14:paraId="613D11FF" w14:textId="327479F4" w:rsidR="00E15B2F" w:rsidRPr="00897DFF" w:rsidRDefault="00995C01" w:rsidP="00E15B2F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La difficile identificazione dei</w:t>
      </w:r>
      <w:r w:rsidR="00887CC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fattori di rischio relativi all’asma bronchiale, 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rende necessario la messa in atto di strategie preventiv</w:t>
      </w:r>
      <w:r w:rsidR="00784D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e volte a tutelare e migliorare</w:t>
      </w:r>
      <w:r w:rsidR="00887CC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la salute p</w:t>
      </w:r>
      <w:r w:rsidR="00784D0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olmonare</w:t>
      </w:r>
      <w:r w:rsidR="00887CC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agendo ad esempio su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: riduzione del fumo di tabacco, sia attivo che passivo; riduzione dell'inquinamento atmosferico, sia all’aperto che </w:t>
      </w:r>
      <w:r w:rsidR="000F15F8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nei luoghi chiusi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e delle esposizioni professionali</w:t>
      </w:r>
      <w:r w:rsidR="000F15F8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a polveri e fumi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;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riduzione del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l'obesità infantile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e promozione di 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una dieta ricca di </w:t>
      </w:r>
      <w:r w:rsidR="000F15F8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frutta e 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verdure; migliora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mento 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del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la salute materno-fetale;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promozione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del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l'allattamento al seno;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promozione della 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vaccinazioni infantili e </w:t>
      </w:r>
      <w:r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riduzione del</w:t>
      </w:r>
      <w:r w:rsidR="00887CC6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le disuguaglianze sociali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977733" w:rsidRPr="0097773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6</w:t>
      </w:r>
    </w:p>
    <w:p w14:paraId="56D3786A" w14:textId="0D985550" w:rsidR="00314BC8" w:rsidRPr="00124B75" w:rsidRDefault="00314BC8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 w:rsidRPr="00124B75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lastRenderedPageBreak/>
        <w:t>Diagnosi</w:t>
      </w:r>
      <w:r w:rsidR="00784D01" w:rsidRPr="00124B75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 xml:space="preserve"> </w:t>
      </w:r>
    </w:p>
    <w:p w14:paraId="09BF650F" w14:textId="00CAE0B9" w:rsidR="000F15F8" w:rsidRPr="00897DFF" w:rsidRDefault="00624E58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Il sospetto diagnostico 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origina dalla constatazione della presenza dei sintomi propri dell’asma e</w:t>
      </w:r>
      <w:r w:rsidR="00AC5123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dalla storia clinica del paziente</w:t>
      </w:r>
      <w:r w:rsidR="00AC5123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</w:t>
      </w:r>
      <w:r w:rsidR="008119F2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nonché </w:t>
      </w:r>
      <w:r w:rsidR="00AC5123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dalla anamnesi familiare e dall’esame obiettivo</w:t>
      </w:r>
      <w:r w:rsidR="00237EA7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mediante auscultazione del paziente mentre esegue respiri profondi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. </w:t>
      </w:r>
      <w:r w:rsidR="00124B7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Poiché 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i sintomi dell’asma non sono </w:t>
      </w:r>
      <w:r w:rsidR="00AC5123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peculiari 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e possono essere presenti anche in altre patologie respiratorie</w:t>
      </w:r>
      <w:r w:rsid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(e non solo)</w:t>
      </w:r>
      <w:r w:rsidR="00124B7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è</w:t>
      </w:r>
      <w:r w:rsidR="00AC5123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importante effettuare i necessari approfondimenti diagnostici per ottenere una diagnosi definitiva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124B7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  <w:r w:rsidR="00D27141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</w:p>
    <w:p w14:paraId="7910B95E" w14:textId="454069DD" w:rsidR="00BB6898" w:rsidRPr="00897DFF" w:rsidRDefault="000F15F8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124B75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La diagnosi di asma </w:t>
      </w:r>
      <w:r w:rsidR="008119F2" w:rsidRPr="00124B75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può essere</w:t>
      </w:r>
      <w:r w:rsidRPr="00124B75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 confermata mediante </w:t>
      </w:r>
      <w:r w:rsidR="00AC5123" w:rsidRPr="00124B75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la spirometria</w:t>
      </w:r>
      <w:r w:rsidR="00194860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un semplice test che misura la quantità di aria che una persona può espirare e la quantità di tempo che serve per farlo (fattori indicativi dello stato di salute e della funzionalità respiratoria)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. </w:t>
      </w:r>
      <w:r w:rsidR="00194860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Nel caso di incertezza </w:t>
      </w:r>
      <w:r w:rsid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diagnostica</w:t>
      </w:r>
      <w:r w:rsidR="00237EA7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194860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si</w:t>
      </w:r>
      <w:r w:rsidR="00796A7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possono effettuare ulteriori approfondiment</w:t>
      </w:r>
      <w:r w:rsid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i</w:t>
      </w:r>
      <w:r w:rsidR="00796A7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come il test di broncoprovocazione, o adottare un criterio ex-adjuvantibus</w:t>
      </w:r>
      <w:r w:rsidR="00194860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 valutando la risposta del paziente alla terapia farmacologica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124B7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1</w:t>
      </w:r>
      <w:r w:rsidR="00796A7F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</w:p>
    <w:p w14:paraId="11A4468F" w14:textId="77777777" w:rsidR="00D27141" w:rsidRPr="00897DFF" w:rsidRDefault="00D27141" w:rsidP="00446D02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63395B8" w14:textId="1CEED9EC" w:rsidR="00BA5E4F" w:rsidRPr="00124B75" w:rsidRDefault="00AB425E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 w:rsidRPr="00124B75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Trattamento</w:t>
      </w:r>
      <w:r w:rsidR="00194860" w:rsidRPr="00124B75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 xml:space="preserve"> </w:t>
      </w:r>
    </w:p>
    <w:p w14:paraId="431C13D5" w14:textId="3DB32374" w:rsidR="00CC6313" w:rsidRDefault="00F7380E" w:rsidP="00082356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F7380E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Gli obiettivi principali della gestione dell'asma sono soprattutto quelli di </w:t>
      </w:r>
      <w:r w:rsidRPr="00F7380E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controllare i sintomi e ridurre i rischi futuri correlati alla malattia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</w:t>
      </w:r>
      <w:r w:rsidR="004357B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fra cui, in particolare, la riduzione delle riacutizzazioni asmatiche</w:t>
      </w:r>
      <w:r w:rsid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</w:p>
    <w:p w14:paraId="52B6BB9F" w14:textId="5023D093" w:rsidR="00CC6313" w:rsidRDefault="00CC6313" w:rsidP="00CC6313">
      <w:pPr>
        <w:pStyle w:val="NormaleWeb"/>
        <w:spacing w:before="0" w:beforeAutospacing="0" w:after="120" w:afterAutospacing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A seguito della conferma diagnostica, lo specialista sceglierà la </w:t>
      </w:r>
      <w:r w:rsidRPr="00CC631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terapia farmacologica più adatta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per il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singolo 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paziente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 tenuto conto della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</w:t>
      </w:r>
      <w:r w:rsidRPr="00CC631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gravità della malattia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dei </w:t>
      </w:r>
      <w:r w:rsidRPr="00CC631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fattori scatenanti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 dell’</w:t>
      </w:r>
      <w:r w:rsidRPr="00CC631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età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e della presenza di </w:t>
      </w:r>
      <w:r w:rsidRPr="00CC6313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comorbidità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che possono modificare il decorso della malattia e la risposta al trattamento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1</w:t>
      </w:r>
    </w:p>
    <w:p w14:paraId="3D233397" w14:textId="283B7E3B" w:rsidR="00316BA9" w:rsidRDefault="00316BA9" w:rsidP="00E15B2F">
      <w:pPr>
        <w:pStyle w:val="NormaleWeb"/>
        <w:spacing w:before="0" w:beforeAutospacing="0" w:after="120" w:afterAutospacing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La terapia </w:t>
      </w:r>
      <w:proofErr w:type="gramStart"/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anti-asmatica</w:t>
      </w:r>
      <w:proofErr w:type="gramEnd"/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è fondamentalmente di tipo inalatorio.</w:t>
      </w:r>
    </w:p>
    <w:p w14:paraId="54E75766" w14:textId="49F409B7" w:rsidR="00CC6313" w:rsidRPr="00E15B2F" w:rsidRDefault="00CC6313" w:rsidP="00E15B2F">
      <w:pPr>
        <w:pStyle w:val="NormaleWeb"/>
        <w:spacing w:before="0" w:beforeAutospacing="0" w:after="120" w:afterAutospacing="0"/>
        <w:jc w:val="both"/>
        <w:textAlignment w:val="baseline"/>
        <w:rPr>
          <w:rFonts w:ascii="Montserrat" w:hAnsi="Montserrat"/>
          <w:color w:val="434343"/>
          <w:sz w:val="23"/>
          <w:szCs w:val="23"/>
        </w:rPr>
      </w:pP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Il trattamento </w:t>
      </w:r>
      <w:r w:rsid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di fondo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dell’asma</w:t>
      </w:r>
      <w:r w:rsidRPr="00CC6313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 prevede </w:t>
      </w: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la 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somministrazione di corticosteroidi per via inalatoria</w:t>
      </w:r>
      <w:r w:rsidR="00383A6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(ICS)</w:t>
      </w:r>
      <w:r w:rsidRPr="00082356">
        <w:rPr>
          <w:rFonts w:ascii="Montserrat" w:hAnsi="Montserrat"/>
          <w:b/>
          <w:bCs/>
          <w:color w:val="434343"/>
          <w:sz w:val="23"/>
          <w:szCs w:val="23"/>
        </w:rPr>
        <w:t xml:space="preserve"> 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in associazione </w:t>
      </w:r>
      <w:r w:rsidR="00383A6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a 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farmaci broncodilatatori </w:t>
      </w:r>
      <w:r w:rsidR="00383A6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adrenergici 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a lunga durata d'azione</w:t>
      </w:r>
      <w:r w:rsidR="00E15B2F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</w:t>
      </w:r>
      <w:r w:rsidR="00316BA9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per via inalatoria</w:t>
      </w:r>
      <w:r w:rsidR="00316BA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</w:t>
      </w:r>
      <w:r w:rsidR="00383A68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(LABA) </w:t>
      </w: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che aumentano l'efficacia della terapia</w:t>
      </w:r>
      <w:r w:rsidR="00DC3F1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="00E15B2F"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1</w:t>
      </w:r>
    </w:p>
    <w:p w14:paraId="25524871" w14:textId="47C576BE" w:rsidR="00383A68" w:rsidRDefault="00383A68" w:rsidP="00E15B2F">
      <w:pPr>
        <w:pStyle w:val="NormaleWeb"/>
        <w:spacing w:before="0" w:beforeAutospacing="0" w:after="120" w:afterAutospacing="0"/>
        <w:jc w:val="both"/>
        <w:textAlignment w:val="baseline"/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</w:pP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Quando l’associazione ICS+LABA non è sufficiente a controllare la patologia, le linee-guida suggeriscono di aggiungere un altro principio attivo, cioè un 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farmac</w:t>
      </w:r>
      <w:r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o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 broncodilatator</w:t>
      </w:r>
      <w:r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e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</w:t>
      </w:r>
      <w:r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anti-muscarinico </w:t>
      </w: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a lunga durata d'azione </w:t>
      </w:r>
      <w:r w:rsidR="00316BA9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per via inalatoria</w:t>
      </w:r>
      <w:r w:rsidR="00316BA9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 </w:t>
      </w:r>
      <w:r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(LAMA).</w:t>
      </w:r>
    </w:p>
    <w:p w14:paraId="075F52E9" w14:textId="1E3E56D5" w:rsidR="00383A68" w:rsidRDefault="00383A68" w:rsidP="00E15B2F">
      <w:pPr>
        <w:pStyle w:val="NormaleWeb"/>
        <w:spacing w:before="0" w:beforeAutospacing="0" w:after="120" w:afterAutospacing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L’</w:t>
      </w:r>
      <w:r w:rsidRPr="00882B2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 xml:space="preserve">associazione ICS+LABA+LAMA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è una opzione che rappresenta l’ottimizzazione della terapia inalatoria.  </w:t>
      </w:r>
    </w:p>
    <w:p w14:paraId="54E4FC30" w14:textId="13887220" w:rsidR="00CC6313" w:rsidRPr="00E15B2F" w:rsidRDefault="00CC6313" w:rsidP="00E15B2F">
      <w:pPr>
        <w:pStyle w:val="NormaleWeb"/>
        <w:spacing w:before="0" w:beforeAutospacing="0" w:after="120" w:afterAutospacing="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</w:pP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Da ultimo, è importante agire anche sui propri </w:t>
      </w:r>
      <w:r w:rsidRPr="00E15B2F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sz w:val="22"/>
          <w:szCs w:val="22"/>
        </w:rPr>
        <w:t>comportamenti e stili di vita</w:t>
      </w: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seguendo una dieta salutare con adeguato controllo del peso corporeo, </w:t>
      </w: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praticando la giusta attività fisica</w:t>
      </w:r>
      <w:r w:rsid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 xml:space="preserve">, </w:t>
      </w:r>
      <w:r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evitando fumo e inquinanti ambientali</w:t>
      </w:r>
      <w:r w:rsid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, riducendo le situazioni di stress emotivo</w:t>
      </w:r>
      <w:r w:rsid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</w:rPr>
        <w:t>.</w:t>
      </w:r>
      <w:r w:rsidR="00E15B2F" w:rsidRPr="00E15B2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22"/>
          <w:szCs w:val="22"/>
          <w:vertAlign w:val="superscript"/>
        </w:rPr>
        <w:t>1</w:t>
      </w:r>
    </w:p>
    <w:p w14:paraId="5807ECAE" w14:textId="77777777" w:rsidR="005425CD" w:rsidRPr="00897DFF" w:rsidRDefault="005425CD" w:rsidP="00E15B2F">
      <w:pPr>
        <w:spacing w:after="12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430FBD0E" w14:textId="77777777" w:rsidR="00AB425E" w:rsidRPr="00E15B2F" w:rsidRDefault="00AB425E" w:rsidP="00082356">
      <w:pPr>
        <w:spacing w:after="120" w:line="240" w:lineRule="auto"/>
        <w:jc w:val="both"/>
        <w:rPr>
          <w:rFonts w:ascii="Verdana Pro Light" w:eastAsia="Times New Roman" w:hAnsi="Verdana Pro Light" w:cs="Calibri"/>
          <w:b/>
          <w:bCs/>
          <w:color w:val="B90066"/>
          <w:lang w:eastAsia="it-IT"/>
        </w:rPr>
      </w:pPr>
      <w:r w:rsidRPr="00E15B2F">
        <w:rPr>
          <w:rFonts w:ascii="Verdana Pro Light" w:eastAsia="Times New Roman" w:hAnsi="Verdana Pro Light" w:cs="Calibri"/>
          <w:b/>
          <w:bCs/>
          <w:color w:val="B90066"/>
          <w:lang w:eastAsia="it-IT"/>
        </w:rPr>
        <w:t>Aderenza alla terapia</w:t>
      </w:r>
    </w:p>
    <w:p w14:paraId="02843C45" w14:textId="1F93B8C7" w:rsidR="00C07226" w:rsidRDefault="00E15B2F" w:rsidP="00082356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L’aderenza alla terapia è una componente essenziale del trattamento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e</w:t>
      </w:r>
      <w:r w:rsidR="00882B2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rappresenta una condizione critica per il successo terapeutico. </w:t>
      </w:r>
      <w:r w:rsid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Si</w:t>
      </w:r>
      <w:r w:rsidR="0008235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stima che il </w:t>
      </w:r>
      <w:r w:rsidR="00082356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24%</w:t>
      </w:r>
      <w:r w:rsidR="0008235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delle riacutizzazioni e il </w:t>
      </w:r>
      <w:r w:rsidR="00082356" w:rsidRPr="0008235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60%</w:t>
      </w:r>
      <w:r w:rsidR="00082356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dei ricoveri correlati all'asma siano attribuibili alla scarsa aderenza</w:t>
      </w:r>
      <w:r w:rsid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7</w:t>
      </w:r>
    </w:p>
    <w:p w14:paraId="0C6F1079" w14:textId="6FFE924D" w:rsidR="005A15B2" w:rsidRDefault="008E3F87" w:rsidP="0081022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In Italia</w:t>
      </w:r>
      <w:r w:rsidR="00237EA7" w:rsidRPr="00897DFF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,</w:t>
      </w:r>
      <w:r w:rsid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l’</w:t>
      </w:r>
      <w:r w:rsidR="0006559D"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aderenza alla terapia continua ad essere un elemento di forte criticità, con </w:t>
      </w:r>
      <w:r w:rsidR="0006559D" w:rsidRPr="0006559D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livelli inferiori al 20%</w:t>
      </w:r>
      <w:r w:rsidR="00C07226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.</w:t>
      </w:r>
      <w:r w:rsidR="0006559D"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8</w:t>
      </w:r>
    </w:p>
    <w:p w14:paraId="2B7E82FC" w14:textId="74E10F1B" w:rsidR="00810227" w:rsidRPr="00C07226" w:rsidRDefault="00810227" w:rsidP="00810227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Fra i </w:t>
      </w:r>
      <w:r w:rsidR="006F62B7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motivi identificati 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del</w:t>
      </w:r>
      <w:r w:rsidR="006F62B7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la non</w:t>
      </w:r>
      <w:r w:rsid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</w:t>
      </w:r>
      <w:r w:rsidR="006F62B7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aderenza 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vi è l’impiego di multipli inalatori. </w:t>
      </w:r>
      <w:r w:rsidR="005A15B2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U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na review sistematica riporta che l’</w:t>
      </w:r>
      <w:r w:rsidR="005A15B2" w:rsidRPr="00882B2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 xml:space="preserve">utilizzo di un singolo </w:t>
      </w:r>
      <w:r w:rsidRPr="00882B2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inalatore aumenta significativamente i tassi di aderenza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, mentre le analisi economiche mostrano che il singolo inalatore è associato a un </w:t>
      </w:r>
      <w:r w:rsidRPr="00882B21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ridotto utilizzo di risorse sanitarie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ed è conveniente rispetto alle terapie con più inalatori</w:t>
      </w:r>
      <w:r w:rsidR="00C07226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.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  <w:lang w:eastAsia="it-IT"/>
        </w:rPr>
        <w:t>9</w:t>
      </w:r>
    </w:p>
    <w:p w14:paraId="60E487BC" w14:textId="77777777" w:rsidR="00860655" w:rsidRDefault="00860655">
      <w:pPr>
        <w:widowControl w:val="0"/>
        <w:suppressAutoHyphens/>
        <w:autoSpaceDN w:val="0"/>
        <w:spacing w:after="120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5400955F" w14:textId="7EB42B0D" w:rsidR="00C8287B" w:rsidRPr="00C07226" w:rsidRDefault="00F7609C" w:rsidP="00860655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lastRenderedPageBreak/>
        <w:t>In particolare, l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'uso della tripla terapia in un unico inalatore ha il potenziale di</w:t>
      </w:r>
      <w:r w:rsidR="00C8287B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:</w:t>
      </w:r>
    </w:p>
    <w:p w14:paraId="5E266681" w14:textId="6B341CC3" w:rsidR="00C8287B" w:rsidRPr="00C07226" w:rsidRDefault="00F7609C" w:rsidP="00860655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migliorare l'aderenza al trattamento riducendo il numero di dispositivi inalatori necessari per la terapia di mantenimento, con meno istruzioni e senza regimi di dosaggio differenti</w:t>
      </w:r>
      <w:r w:rsidR="00882B2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;</w:t>
      </w:r>
    </w:p>
    <w:p w14:paraId="0226D514" w14:textId="55232944" w:rsidR="00C8287B" w:rsidRPr="00C07226" w:rsidRDefault="00F7609C" w:rsidP="00860655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ridurre gli errori di dosaggio e di manipolazione</w:t>
      </w:r>
      <w:r w:rsidR="00882B2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;</w:t>
      </w:r>
    </w:p>
    <w:p w14:paraId="4205D7CB" w14:textId="79B9931D" w:rsidR="00F7609C" w:rsidRPr="00C07226" w:rsidRDefault="00C8287B" w:rsidP="00860655">
      <w:pPr>
        <w:pStyle w:val="Paragrafoelenco"/>
        <w:widowControl w:val="0"/>
        <w:numPr>
          <w:ilvl w:val="0"/>
          <w:numId w:val="2"/>
        </w:numPr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ridurre</w:t>
      </w:r>
      <w:r w:rsid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 xml:space="preserve"> </w:t>
      </w:r>
      <w:r w:rsidR="00F7609C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l'interruzione selettiva di specifiche e individuali terapie antiasmatiche in generale e</w:t>
      </w:r>
      <w:r w:rsidR="00882B2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,</w:t>
      </w:r>
      <w:r w:rsidR="00F7609C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 xml:space="preserve"> in particolare</w:t>
      </w:r>
      <w:r w:rsidR="00882B21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,</w:t>
      </w:r>
      <w:r w:rsidR="00F7609C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 xml:space="preserve"> </w:t>
      </w: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l’abbandono dell’inalatore con</w:t>
      </w:r>
      <w:r w:rsidR="00F7609C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 xml:space="preserve"> corticosteroidi inalanti</w:t>
      </w:r>
      <w:r w:rsidR="00C07226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</w:rPr>
        <w:t>.</w:t>
      </w:r>
      <w:r w:rsidR="00F7609C"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vertAlign w:val="superscript"/>
        </w:rPr>
        <w:t>10</w:t>
      </w:r>
    </w:p>
    <w:p w14:paraId="51D1872B" w14:textId="77777777" w:rsidR="00860655" w:rsidRDefault="00860655" w:rsidP="00446D0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E60EDCB" w14:textId="015916EF" w:rsidR="006F62B7" w:rsidRPr="0006559D" w:rsidRDefault="0006559D" w:rsidP="00446D02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  <w:r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L’educazione e la formazione sull’asma sono importanti strumenti per 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consentire al paziente di </w:t>
      </w:r>
      <w:r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gestire e controllare </w:t>
      </w:r>
      <w:r w:rsidR="0061117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efficacemente </w:t>
      </w:r>
      <w:r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la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 xml:space="preserve"> propria malattia. </w:t>
      </w:r>
      <w:r w:rsidRPr="0006559D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eastAsia="it-IT"/>
        </w:rPr>
        <w:t>L’educazione può migliorare l’aderenza alle raccomandazioni terapeutiche e coinvolgere il paziente nelle strategie di autogestione</w:t>
      </w:r>
      <w:r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  <w:t>: il soggetto asmatico dovrebbe essere in grado di riconoscerne i sintomi, individuare ed eliminare i potenziali stimoli e trattare le esacerbazioni nelle loro primissime fasi attraverso un eventuale potenziamento della terapia.</w:t>
      </w:r>
    </w:p>
    <w:p w14:paraId="178F78E3" w14:textId="77777777" w:rsidR="005236E2" w:rsidRPr="00897DFF" w:rsidRDefault="005236E2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761D64EB" w14:textId="77777777" w:rsidR="00546F5A" w:rsidRDefault="00546F5A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3108A141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4624C891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0DFD256D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40668CAB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6B6FEE9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55BC1216" w14:textId="77777777" w:rsidR="00860655" w:rsidRDefault="00860655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08A4CCD3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38CA5D78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7027672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260F1F29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E88A659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5F18D280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7954A2C" w14:textId="77777777" w:rsidR="0061117D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1B02FBF7" w14:textId="77777777" w:rsidR="0061117D" w:rsidRPr="00897DFF" w:rsidRDefault="0061117D" w:rsidP="00897DF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eastAsia="it-IT"/>
        </w:rPr>
      </w:pPr>
    </w:p>
    <w:p w14:paraId="60B57E02" w14:textId="77777777" w:rsidR="005236E2" w:rsidRPr="007F5A8D" w:rsidRDefault="005236E2" w:rsidP="00897DFF">
      <w:pPr>
        <w:spacing w:after="0" w:line="240" w:lineRule="auto"/>
        <w:jc w:val="both"/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val="en-US" w:eastAsia="it-IT"/>
        </w:rPr>
      </w:pPr>
      <w:r w:rsidRPr="007F5A8D">
        <w:rPr>
          <w:rFonts w:ascii="Verdana Pro Light" w:eastAsiaTheme="majorEastAsia" w:hAnsi="Verdana Pro Light" w:cstheme="majorBidi"/>
          <w:b/>
          <w:bCs/>
          <w:color w:val="000000" w:themeColor="text1"/>
          <w:spacing w:val="-10"/>
          <w:kern w:val="28"/>
          <w:lang w:val="en-US" w:eastAsia="it-IT"/>
        </w:rPr>
        <w:t>Bibliografia</w:t>
      </w:r>
    </w:p>
    <w:p w14:paraId="56548BD2" w14:textId="48CFF056" w:rsidR="00480404" w:rsidRPr="00C07226" w:rsidRDefault="00897DFF" w:rsidP="0008235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1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Global Initiative for Asthma. GINA (Global Strategy for Asthma Management and Prevention), </w:t>
      </w: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Report 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20</w:t>
      </w: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22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. </w:t>
      </w:r>
      <w:hyperlink r:id="rId8" w:history="1">
        <w:r w:rsidRPr="00C07226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8"/>
            <w:szCs w:val="18"/>
            <w:lang w:eastAsia="it-IT"/>
          </w:rPr>
          <w:t>https://ginasthma.org/wp-content/uploads/2022/07/GINA-Main-Report-2022-FINAL-22-07-01-WMS.pdf</w:t>
        </w:r>
      </w:hyperlink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 </w:t>
      </w:r>
      <w:hyperlink r:id="rId9" w:history="1"/>
    </w:p>
    <w:p w14:paraId="7A73C153" w14:textId="76B2DA5B" w:rsidR="00480404" w:rsidRPr="00082356" w:rsidRDefault="00480404" w:rsidP="00082356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eastAsia="it-IT"/>
        </w:rPr>
        <w:t>2</w:t>
      </w: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 EpiCentro, Istituto Superiore di Sanità. </w:t>
      </w:r>
      <w:hyperlink r:id="rId10" w:history="1">
        <w:r w:rsidR="00111078" w:rsidRPr="00082356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8"/>
            <w:szCs w:val="18"/>
            <w:lang w:eastAsia="it-IT"/>
          </w:rPr>
          <w:t>https://www.epicentro.iss.it/asma/</w:t>
        </w:r>
      </w:hyperlink>
    </w:p>
    <w:p w14:paraId="2260E1CC" w14:textId="01A542CC" w:rsidR="00C46593" w:rsidRPr="00082356" w:rsidRDefault="00C46593" w:rsidP="00082356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eastAsia="it-IT"/>
        </w:rPr>
        <w:t>3</w:t>
      </w: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 EpiCentro, Istituto Superiore di Sanità. </w:t>
      </w:r>
      <w:hyperlink r:id="rId11" w:anchor=":~:text=Nel%2050%25%20degli%20adulti%20e,della%20malattia%2C%20una%20ogni%2020" w:history="1">
        <w:r w:rsidRPr="00082356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8"/>
            <w:szCs w:val="18"/>
            <w:lang w:eastAsia="it-IT"/>
          </w:rPr>
          <w:t>https://www.epicentro.iss.it/asma/epidemiologia#:~:text=Nel%2050%25%20degli%20adulti%20e,della%20malattia%2C%20una%20ogni%2020</w:t>
        </w:r>
      </w:hyperlink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eastAsia="it-IT"/>
        </w:rPr>
        <w:t xml:space="preserve">. </w:t>
      </w:r>
    </w:p>
    <w:p w14:paraId="3F967FA0" w14:textId="2638DDCB" w:rsidR="002C5486" w:rsidRPr="00082356" w:rsidRDefault="00FF6482" w:rsidP="00082356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4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SIMG </w:t>
      </w:r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–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XV 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R</w:t>
      </w:r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eport Health search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E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dizione 2</w:t>
      </w:r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022:</w:t>
      </w:r>
      <w:r w:rsidR="002C5486" w:rsidRPr="00082356">
        <w:rPr>
          <w:sz w:val="18"/>
          <w:szCs w:val="18"/>
          <w:lang w:val="en-US"/>
        </w:rPr>
        <w:t xml:space="preserve"> </w:t>
      </w:r>
      <w:hyperlink r:id="rId12" w:history="1">
        <w:r w:rsidR="002C5486" w:rsidRPr="00082356">
          <w:rPr>
            <w:rStyle w:val="Collegamentoipertestuale"/>
            <w:rFonts w:ascii="Verdana Pro Light" w:eastAsiaTheme="majorEastAsia" w:hAnsi="Verdana Pro Light" w:cstheme="majorBidi"/>
            <w:spacing w:val="-10"/>
            <w:kern w:val="28"/>
            <w:sz w:val="18"/>
            <w:szCs w:val="18"/>
            <w:lang w:val="en-US" w:eastAsia="it-IT"/>
          </w:rPr>
          <w:t>https://report.healthsearch.it/XV_REPORT_HS.pdf</w:t>
        </w:r>
      </w:hyperlink>
      <w:r w:rsidR="002C5486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</w:p>
    <w:p w14:paraId="241D7831" w14:textId="13AD2282" w:rsidR="00852CA5" w:rsidRPr="00082356" w:rsidRDefault="00977733" w:rsidP="00082356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  <w:lang w:val="en-US"/>
        </w:rPr>
      </w:pPr>
      <w:r w:rsidRPr="00082356">
        <w:rPr>
          <w:rFonts w:ascii="Verdana Pro Light" w:hAnsi="Verdana Pro Light" w:cs="Arial"/>
          <w:bCs/>
          <w:sz w:val="18"/>
          <w:szCs w:val="18"/>
          <w:vertAlign w:val="superscript"/>
          <w:lang w:val="en-US"/>
        </w:rPr>
        <w:t>5</w:t>
      </w:r>
      <w:r w:rsidRPr="00082356">
        <w:rPr>
          <w:rFonts w:ascii="Verdana Pro Light" w:hAnsi="Verdana Pro Light" w:cs="Arial"/>
          <w:bCs/>
          <w:sz w:val="18"/>
          <w:szCs w:val="18"/>
          <w:lang w:val="en-US"/>
        </w:rPr>
        <w:t xml:space="preserve"> </w:t>
      </w:r>
      <w:r w:rsidR="00852CA5" w:rsidRPr="00852CA5">
        <w:rPr>
          <w:rFonts w:ascii="Verdana Pro Light" w:hAnsi="Verdana Pro Light" w:cs="Arial"/>
          <w:bCs/>
          <w:sz w:val="18"/>
          <w:szCs w:val="18"/>
          <w:lang w:val="en-US"/>
        </w:rPr>
        <w:t xml:space="preserve">Rönnebjerg L, Axelsson M, Kankaanranta H, Backman H, Rådinger M, Lundbäck B, Ekerljung L. Severe Asthma in a General Population Study: Prevalence and Clinical Characteristics. J Asthma Allergy. 2021 Sep </w:t>
      </w:r>
      <w:proofErr w:type="gramStart"/>
      <w:r w:rsidR="00852CA5" w:rsidRPr="00852CA5">
        <w:rPr>
          <w:rFonts w:ascii="Verdana Pro Light" w:hAnsi="Verdana Pro Light" w:cs="Arial"/>
          <w:bCs/>
          <w:sz w:val="18"/>
          <w:szCs w:val="18"/>
          <w:lang w:val="en-US"/>
        </w:rPr>
        <w:t>16;14:1105</w:t>
      </w:r>
      <w:proofErr w:type="gramEnd"/>
      <w:r w:rsidR="00852CA5" w:rsidRPr="00852CA5">
        <w:rPr>
          <w:rFonts w:ascii="Verdana Pro Light" w:hAnsi="Verdana Pro Light" w:cs="Arial"/>
          <w:bCs/>
          <w:sz w:val="18"/>
          <w:szCs w:val="18"/>
          <w:lang w:val="en-US"/>
        </w:rPr>
        <w:t>-1115.</w:t>
      </w:r>
    </w:p>
    <w:p w14:paraId="077E1A91" w14:textId="16E80CC9" w:rsidR="00480404" w:rsidRPr="00082356" w:rsidRDefault="00977733" w:rsidP="00852CA5">
      <w:pPr>
        <w:tabs>
          <w:tab w:val="left" w:pos="0"/>
        </w:tabs>
        <w:spacing w:after="0" w:line="240" w:lineRule="auto"/>
        <w:contextualSpacing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6</w:t>
      </w:r>
      <w:r w:rsidR="00480404"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Beasley R, Semprini A, Mitchell EA. Risk factors for asthma: is prevention possible? Lancet. 2015 Sep 12;386(9998):1075-85.</w:t>
      </w:r>
    </w:p>
    <w:p w14:paraId="1EADA741" w14:textId="397EC17D" w:rsidR="00082356" w:rsidRPr="00111078" w:rsidRDefault="00082356" w:rsidP="00082356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08235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7</w:t>
      </w:r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="00810227" w:rsidRPr="0081022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Bårnes </w:t>
      </w:r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CB, Ulrik CS. </w:t>
      </w:r>
      <w:proofErr w:type="gramStart"/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Asthma</w:t>
      </w:r>
      <w:proofErr w:type="gramEnd"/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and adherence to inhaled corticosteroids: current status and future perspectives. Respir Care. 2015 Mar;60(3):455-68.</w:t>
      </w:r>
    </w:p>
    <w:p w14:paraId="53A5271C" w14:textId="71D7C6C8" w:rsidR="0006559D" w:rsidRPr="00860655" w:rsidRDefault="0006559D" w:rsidP="0006559D">
      <w:pPr>
        <w:tabs>
          <w:tab w:val="left" w:pos="0"/>
        </w:tabs>
        <w:spacing w:after="0" w:line="240" w:lineRule="auto"/>
        <w:contextualSpacing/>
        <w:rPr>
          <w:rFonts w:ascii="Verdana Pro Light" w:hAnsi="Verdana Pro Light" w:cs="Arial"/>
          <w:bCs/>
          <w:sz w:val="18"/>
          <w:szCs w:val="18"/>
          <w:lang w:val="en-US"/>
        </w:rPr>
      </w:pPr>
      <w:r w:rsidRPr="00860655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 xml:space="preserve">8 </w:t>
      </w:r>
      <w:r w:rsidRPr="00860655">
        <w:rPr>
          <w:rFonts w:ascii="Verdana Pro Light" w:hAnsi="Verdana Pro Light" w:cs="Arial"/>
          <w:bCs/>
          <w:sz w:val="18"/>
          <w:szCs w:val="18"/>
          <w:lang w:val="en-US"/>
        </w:rPr>
        <w:t xml:space="preserve">AIFA, Rapporto OSMED 2020: </w:t>
      </w:r>
      <w:hyperlink r:id="rId13" w:history="1">
        <w:r w:rsidRPr="00860655">
          <w:rPr>
            <w:rStyle w:val="Collegamentoipertestuale"/>
            <w:rFonts w:ascii="Verdana Pro Light" w:hAnsi="Verdana Pro Light" w:cs="Arial"/>
            <w:bCs/>
            <w:sz w:val="18"/>
            <w:szCs w:val="18"/>
            <w:lang w:val="en-US"/>
          </w:rPr>
          <w:t>https://www.aifa.gov.it/documents/20142/1542390/Rapporto-OsMed-2020.pdf</w:t>
        </w:r>
      </w:hyperlink>
    </w:p>
    <w:p w14:paraId="6BA7195F" w14:textId="77777777" w:rsidR="00151BB7" w:rsidRDefault="0006559D" w:rsidP="0006559D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06559D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9</w:t>
      </w:r>
      <w:r w:rsidRPr="00111078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="00151BB7" w:rsidRPr="00151BB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Zhang S, King D, Rosen VM, Ismaila AS. Impact of Single Combination Inhaler versus Multiple Inhalers to Deliver the Same Medications for Patients with Asthma or COPD: A Systematic Literature Review. Int J Chron Obstruct Pulmon Dis. 2020 Feb </w:t>
      </w:r>
      <w:proofErr w:type="gramStart"/>
      <w:r w:rsidR="00151BB7" w:rsidRPr="00151BB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26;15:417</w:t>
      </w:r>
      <w:proofErr w:type="gramEnd"/>
      <w:r w:rsidR="00151BB7" w:rsidRPr="00151BB7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-438. </w:t>
      </w:r>
    </w:p>
    <w:p w14:paraId="1856F415" w14:textId="087C17B3" w:rsidR="00F7609C" w:rsidRDefault="00F7609C" w:rsidP="0006559D">
      <w:pPr>
        <w:pStyle w:val="Testonotaapidipagin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  <w:r w:rsidRPr="00C07226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vertAlign w:val="superscript"/>
          <w:lang w:val="en-US" w:eastAsia="it-IT"/>
        </w:rPr>
        <w:t>10</w:t>
      </w:r>
      <w:r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 xml:space="preserve"> </w:t>
      </w:r>
      <w:r w:rsidRPr="00F7609C"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  <w:t>Agusti A, Fabbri L, Lahousse L, Singh D, Papi A. Single inhaler triple therapy (SITT) in asthma: Systematic review and practice implications. Allergy. 2022 Apr;77(4):1105-1113.</w:t>
      </w:r>
    </w:p>
    <w:p w14:paraId="7233A761" w14:textId="01DA445A" w:rsidR="00082356" w:rsidRDefault="00082356" w:rsidP="00897DFF">
      <w:pPr>
        <w:pStyle w:val="Nessunaspaziatura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sz w:val="18"/>
          <w:szCs w:val="18"/>
          <w:lang w:val="en-US" w:eastAsia="it-IT"/>
        </w:rPr>
      </w:pPr>
    </w:p>
    <w:p w14:paraId="2481683E" w14:textId="77777777" w:rsidR="00887CC6" w:rsidRPr="00C07226" w:rsidRDefault="00887CC6" w:rsidP="00897DFF">
      <w:pPr>
        <w:spacing w:after="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val="en-US" w:eastAsia="it-IT"/>
        </w:rPr>
      </w:pPr>
    </w:p>
    <w:p w14:paraId="25026EA8" w14:textId="77777777" w:rsidR="0061117D" w:rsidRPr="00C07226" w:rsidRDefault="0061117D" w:rsidP="00897DFF">
      <w:pPr>
        <w:spacing w:after="0" w:line="240" w:lineRule="auto"/>
        <w:jc w:val="both"/>
        <w:rPr>
          <w:rFonts w:ascii="Verdana Pro Light" w:eastAsiaTheme="majorEastAsia" w:hAnsi="Verdana Pro Light" w:cstheme="majorBidi"/>
          <w:color w:val="000000" w:themeColor="text1"/>
          <w:spacing w:val="-10"/>
          <w:kern w:val="28"/>
          <w:lang w:val="en-US" w:eastAsia="it-IT"/>
        </w:rPr>
      </w:pPr>
    </w:p>
    <w:sectPr w:rsidR="0061117D" w:rsidRPr="00C07226" w:rsidSect="00860655">
      <w:headerReference w:type="default" r:id="rId14"/>
      <w:pgSz w:w="11906" w:h="16838"/>
      <w:pgMar w:top="1418" w:right="1418" w:bottom="12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47583" w14:textId="77777777" w:rsidR="00AF5408" w:rsidRDefault="00AF5408" w:rsidP="00043EA3">
      <w:pPr>
        <w:spacing w:after="0" w:line="240" w:lineRule="auto"/>
      </w:pPr>
      <w:r>
        <w:separator/>
      </w:r>
    </w:p>
  </w:endnote>
  <w:endnote w:type="continuationSeparator" w:id="0">
    <w:p w14:paraId="37974FCE" w14:textId="77777777" w:rsidR="00AF5408" w:rsidRDefault="00AF5408" w:rsidP="00043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 Pro Light">
    <w:panose1 w:val="020B0304030504040204"/>
    <w:charset w:val="00"/>
    <w:family w:val="swiss"/>
    <w:pitch w:val="variable"/>
    <w:sig w:usb0="80000287" w:usb1="0000004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6B63" w14:textId="77777777" w:rsidR="00AF5408" w:rsidRDefault="00AF5408" w:rsidP="00043EA3">
      <w:pPr>
        <w:spacing w:after="0" w:line="240" w:lineRule="auto"/>
      </w:pPr>
      <w:r>
        <w:separator/>
      </w:r>
    </w:p>
  </w:footnote>
  <w:footnote w:type="continuationSeparator" w:id="0">
    <w:p w14:paraId="5866C3CF" w14:textId="77777777" w:rsidR="00AF5408" w:rsidRDefault="00AF5408" w:rsidP="00043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0622" w14:textId="7732D371" w:rsidR="00897DFF" w:rsidRDefault="00897DFF">
    <w:pPr>
      <w:pStyle w:val="Intestazione"/>
    </w:pPr>
    <w:r w:rsidRPr="0016094C">
      <w:rPr>
        <w:noProof/>
      </w:rPr>
      <w:drawing>
        <wp:anchor distT="0" distB="0" distL="114300" distR="114300" simplePos="0" relativeHeight="251659264" behindDoc="0" locked="0" layoutInCell="1" allowOverlap="1" wp14:anchorId="7BE9F216" wp14:editId="59377E7E">
          <wp:simplePos x="0" y="0"/>
          <wp:positionH relativeFrom="column">
            <wp:posOffset>4031192</wp:posOffset>
          </wp:positionH>
          <wp:positionV relativeFrom="paragraph">
            <wp:posOffset>-204470</wp:posOffset>
          </wp:positionV>
          <wp:extent cx="1748790" cy="352425"/>
          <wp:effectExtent l="0" t="0" r="3810" b="317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79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E68863" w14:textId="1D6DEDF5" w:rsidR="00897DFF" w:rsidRPr="007A10F9" w:rsidRDefault="00897DFF" w:rsidP="00897DFF">
    <w:pPr>
      <w:pStyle w:val="Intestazione"/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</w:pPr>
    <w:r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ab/>
    </w:r>
    <w:r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ab/>
      <w:t xml:space="preserve">         </w:t>
    </w:r>
    <w:r w:rsidR="00E15B2F"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 xml:space="preserve">    </w:t>
    </w:r>
    <w:r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 xml:space="preserve">  </w:t>
    </w:r>
    <w:r w:rsidR="00E15B2F"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 xml:space="preserve">    </w:t>
    </w:r>
    <w:r>
      <w:rPr>
        <w:rFonts w:ascii="Verdana Pro Light" w:eastAsiaTheme="majorEastAsia" w:hAnsi="Verdana Pro Light" w:cstheme="majorBidi"/>
        <w:color w:val="000000" w:themeColor="text1"/>
        <w:spacing w:val="-10"/>
        <w:kern w:val="28"/>
        <w:sz w:val="18"/>
        <w:szCs w:val="18"/>
      </w:rPr>
      <w:t>Scheda di patologia</w:t>
    </w:r>
  </w:p>
  <w:p w14:paraId="40156B47" w14:textId="3C2F21DC" w:rsidR="00897DFF" w:rsidRDefault="00897DFF">
    <w:pPr>
      <w:pStyle w:val="Intestazione"/>
    </w:pPr>
  </w:p>
  <w:p w14:paraId="257F3FF5" w14:textId="77777777" w:rsidR="00897DFF" w:rsidRPr="00860655" w:rsidRDefault="00897DFF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E0C03"/>
    <w:multiLevelType w:val="hybridMultilevel"/>
    <w:tmpl w:val="D264D910"/>
    <w:lvl w:ilvl="0" w:tplc="00840D48">
      <w:numFmt w:val="bullet"/>
      <w:lvlText w:val="-"/>
      <w:lvlJc w:val="left"/>
      <w:pPr>
        <w:ind w:left="720" w:hanging="360"/>
      </w:pPr>
      <w:rPr>
        <w:rFonts w:ascii="Verdana Pro Light" w:eastAsiaTheme="majorEastAsia" w:hAnsi="Verdana Pro Light" w:cstheme="maj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489"/>
    <w:multiLevelType w:val="multilevel"/>
    <w:tmpl w:val="F326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4316169">
    <w:abstractNumId w:val="1"/>
  </w:num>
  <w:num w:numId="2" w16cid:durableId="188745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C96"/>
    <w:rsid w:val="00043EA3"/>
    <w:rsid w:val="00044DE0"/>
    <w:rsid w:val="0005451B"/>
    <w:rsid w:val="0006559D"/>
    <w:rsid w:val="00082356"/>
    <w:rsid w:val="000F15F8"/>
    <w:rsid w:val="000F1C13"/>
    <w:rsid w:val="00111078"/>
    <w:rsid w:val="00124B75"/>
    <w:rsid w:val="00151BB7"/>
    <w:rsid w:val="00151C77"/>
    <w:rsid w:val="00185972"/>
    <w:rsid w:val="00194860"/>
    <w:rsid w:val="001A3FF1"/>
    <w:rsid w:val="001D4527"/>
    <w:rsid w:val="00237EA7"/>
    <w:rsid w:val="002C5486"/>
    <w:rsid w:val="002D6702"/>
    <w:rsid w:val="003102B8"/>
    <w:rsid w:val="00314BC8"/>
    <w:rsid w:val="00316BA9"/>
    <w:rsid w:val="00383A68"/>
    <w:rsid w:val="003A412F"/>
    <w:rsid w:val="00423D58"/>
    <w:rsid w:val="004357B5"/>
    <w:rsid w:val="00440861"/>
    <w:rsid w:val="00442612"/>
    <w:rsid w:val="00446D02"/>
    <w:rsid w:val="004612BE"/>
    <w:rsid w:val="00480404"/>
    <w:rsid w:val="00504C3F"/>
    <w:rsid w:val="005236E2"/>
    <w:rsid w:val="00541D0F"/>
    <w:rsid w:val="005425CD"/>
    <w:rsid w:val="00544EC4"/>
    <w:rsid w:val="00545BF1"/>
    <w:rsid w:val="00546F5A"/>
    <w:rsid w:val="005A15B2"/>
    <w:rsid w:val="005A277F"/>
    <w:rsid w:val="005B36B1"/>
    <w:rsid w:val="005D4AF6"/>
    <w:rsid w:val="005E0CA9"/>
    <w:rsid w:val="0061117D"/>
    <w:rsid w:val="00624E58"/>
    <w:rsid w:val="0069501D"/>
    <w:rsid w:val="006C16A5"/>
    <w:rsid w:val="006F62B7"/>
    <w:rsid w:val="0070155A"/>
    <w:rsid w:val="00726AA5"/>
    <w:rsid w:val="0077092E"/>
    <w:rsid w:val="00784D01"/>
    <w:rsid w:val="007875D1"/>
    <w:rsid w:val="00796A7F"/>
    <w:rsid w:val="007B7603"/>
    <w:rsid w:val="007F5A8D"/>
    <w:rsid w:val="00803923"/>
    <w:rsid w:val="00810227"/>
    <w:rsid w:val="008119F2"/>
    <w:rsid w:val="00814A05"/>
    <w:rsid w:val="0083419F"/>
    <w:rsid w:val="0084247A"/>
    <w:rsid w:val="00852CA5"/>
    <w:rsid w:val="00860655"/>
    <w:rsid w:val="00864BFF"/>
    <w:rsid w:val="00882B21"/>
    <w:rsid w:val="00887CC6"/>
    <w:rsid w:val="00897DFF"/>
    <w:rsid w:val="008A320A"/>
    <w:rsid w:val="008A43C8"/>
    <w:rsid w:val="008B3C29"/>
    <w:rsid w:val="008C40B1"/>
    <w:rsid w:val="008C6C7A"/>
    <w:rsid w:val="008E3F87"/>
    <w:rsid w:val="008F4090"/>
    <w:rsid w:val="0092696A"/>
    <w:rsid w:val="009460E7"/>
    <w:rsid w:val="009751D0"/>
    <w:rsid w:val="00977733"/>
    <w:rsid w:val="00995C01"/>
    <w:rsid w:val="009C0BC6"/>
    <w:rsid w:val="00A501B9"/>
    <w:rsid w:val="00A52601"/>
    <w:rsid w:val="00A52B46"/>
    <w:rsid w:val="00A6768D"/>
    <w:rsid w:val="00A770B0"/>
    <w:rsid w:val="00AB425E"/>
    <w:rsid w:val="00AC5123"/>
    <w:rsid w:val="00AE4CD3"/>
    <w:rsid w:val="00AF5408"/>
    <w:rsid w:val="00B2177D"/>
    <w:rsid w:val="00B43FBE"/>
    <w:rsid w:val="00B96972"/>
    <w:rsid w:val="00BA5E4F"/>
    <w:rsid w:val="00BB6898"/>
    <w:rsid w:val="00BE11D2"/>
    <w:rsid w:val="00BF7EC5"/>
    <w:rsid w:val="00C07226"/>
    <w:rsid w:val="00C43C96"/>
    <w:rsid w:val="00C46593"/>
    <w:rsid w:val="00C5744E"/>
    <w:rsid w:val="00C76283"/>
    <w:rsid w:val="00C8287B"/>
    <w:rsid w:val="00CC6313"/>
    <w:rsid w:val="00CF40E1"/>
    <w:rsid w:val="00D24501"/>
    <w:rsid w:val="00D27141"/>
    <w:rsid w:val="00D575C4"/>
    <w:rsid w:val="00D67380"/>
    <w:rsid w:val="00D81193"/>
    <w:rsid w:val="00DB3533"/>
    <w:rsid w:val="00DC3F17"/>
    <w:rsid w:val="00DD3FBB"/>
    <w:rsid w:val="00E15B2F"/>
    <w:rsid w:val="00E2563E"/>
    <w:rsid w:val="00E50EDD"/>
    <w:rsid w:val="00EB049E"/>
    <w:rsid w:val="00EB5009"/>
    <w:rsid w:val="00F07FD9"/>
    <w:rsid w:val="00F41F6A"/>
    <w:rsid w:val="00F50248"/>
    <w:rsid w:val="00F7380E"/>
    <w:rsid w:val="00F7609C"/>
    <w:rsid w:val="00F8545F"/>
    <w:rsid w:val="00FD3B73"/>
    <w:rsid w:val="00FF1F3C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3045"/>
  <w15:chartTrackingRefBased/>
  <w15:docId w15:val="{9D36D054-0B75-4233-A0BA-2874BCAD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3EA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3EA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3EA3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87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875D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76283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D6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7380"/>
  </w:style>
  <w:style w:type="paragraph" w:styleId="Pidipagina">
    <w:name w:val="footer"/>
    <w:basedOn w:val="Normale"/>
    <w:link w:val="PidipaginaCarattere"/>
    <w:uiPriority w:val="99"/>
    <w:unhideWhenUsed/>
    <w:rsid w:val="00D673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7380"/>
  </w:style>
  <w:style w:type="paragraph" w:customStyle="1" w:styleId="Normal1">
    <w:name w:val="Normal1"/>
    <w:rsid w:val="00B43FB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45BF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D5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119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119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119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9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9F2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7DF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4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C631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15B2F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C8287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82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42767">
          <w:marLeft w:val="0"/>
          <w:marRight w:val="0"/>
          <w:marTop w:val="0"/>
          <w:marBottom w:val="0"/>
          <w:divBdr>
            <w:top w:val="single" w:sz="48" w:space="31" w:color="F5F5F5"/>
            <w:left w:val="none" w:sz="0" w:space="0" w:color="auto"/>
            <w:bottom w:val="none" w:sz="0" w:space="31" w:color="auto"/>
            <w:right w:val="none" w:sz="0" w:space="0" w:color="auto"/>
          </w:divBdr>
          <w:divsChild>
            <w:div w:id="59508975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1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30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3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6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nasthma.org/wp-content/uploads/2022/07/GINA-Main-Report-2022-FINAL-22-07-01-WMS.pdf" TargetMode="External"/><Relationship Id="rId13" Type="http://schemas.openxmlformats.org/officeDocument/2006/relationships/hyperlink" Target="https://www.aifa.gov.it/documents/20142/1542390/Rapporto-OsMed-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rt.healthsearch.it/XV_REPORT_HS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icentro.iss.it/asma/epidemiologi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picentro.iss.it/as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inasthma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FA521144-88E9-4217-AFF6-AC772A4B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CAVALIERI Luca</dc:creator>
  <cp:keywords/>
  <dc:description/>
  <cp:lastModifiedBy>Angela Del Giudice</cp:lastModifiedBy>
  <cp:revision>3</cp:revision>
  <cp:lastPrinted>2019-05-08T07:20:00Z</cp:lastPrinted>
  <dcterms:created xsi:type="dcterms:W3CDTF">2023-04-02T11:36:00Z</dcterms:created>
  <dcterms:modified xsi:type="dcterms:W3CDTF">2023-04-02T11:41:00Z</dcterms:modified>
</cp:coreProperties>
</file>