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B6F55" w14:textId="77777777" w:rsidR="005C7CB1" w:rsidRDefault="00DA2F13" w:rsidP="0096528E">
      <w:pPr>
        <w:spacing w:after="0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Comunicato</w:t>
      </w:r>
      <w:r w:rsidR="006C6C3D">
        <w:rPr>
          <w:rFonts w:ascii="Arial" w:hAnsi="Arial" w:cs="Arial"/>
          <w:b/>
          <w:u w:val="single"/>
        </w:rPr>
        <w:t xml:space="preserve"> </w:t>
      </w:r>
      <w:r w:rsidR="005C7CB1" w:rsidRPr="005C7CB1">
        <w:rPr>
          <w:rFonts w:ascii="Arial" w:hAnsi="Arial" w:cs="Arial"/>
          <w:b/>
          <w:u w:val="single"/>
        </w:rPr>
        <w:t>stampa</w:t>
      </w:r>
    </w:p>
    <w:p w14:paraId="55CAEE10" w14:textId="77777777" w:rsidR="005C7CB1" w:rsidRPr="00EA60D5" w:rsidRDefault="005C7CB1" w:rsidP="0096528E">
      <w:pPr>
        <w:spacing w:after="0"/>
        <w:jc w:val="center"/>
        <w:rPr>
          <w:rFonts w:ascii="Arial" w:hAnsi="Arial" w:cs="Arial"/>
          <w:b/>
          <w:sz w:val="14"/>
          <w:u w:val="single"/>
        </w:rPr>
      </w:pPr>
    </w:p>
    <w:p w14:paraId="4CC85090" w14:textId="002A34E5" w:rsidR="00097B35" w:rsidRPr="00F43022" w:rsidRDefault="00620DA3" w:rsidP="00097B35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proofErr w:type="spellStart"/>
      <w:r w:rsidRPr="00F43022">
        <w:rPr>
          <w:rFonts w:ascii="Arial" w:hAnsi="Arial" w:cs="Arial"/>
          <w:b/>
          <w:sz w:val="26"/>
          <w:szCs w:val="26"/>
        </w:rPr>
        <w:t>Biosimilari</w:t>
      </w:r>
      <w:proofErr w:type="spellEnd"/>
      <w:r w:rsidRPr="00F43022">
        <w:rPr>
          <w:rFonts w:ascii="Arial" w:hAnsi="Arial" w:cs="Arial"/>
          <w:b/>
          <w:sz w:val="26"/>
          <w:szCs w:val="26"/>
        </w:rPr>
        <w:t xml:space="preserve">: fino a </w:t>
      </w:r>
      <w:r w:rsidR="00284946" w:rsidRPr="00F43022">
        <w:rPr>
          <w:rFonts w:ascii="Arial" w:hAnsi="Arial" w:cs="Arial"/>
          <w:b/>
          <w:sz w:val="26"/>
          <w:szCs w:val="26"/>
        </w:rPr>
        <w:t xml:space="preserve">755 milioni di </w:t>
      </w:r>
      <w:r w:rsidR="0099357B" w:rsidRPr="00F43022">
        <w:rPr>
          <w:rFonts w:ascii="Arial" w:hAnsi="Arial" w:cs="Arial"/>
          <w:b/>
          <w:sz w:val="26"/>
          <w:szCs w:val="26"/>
        </w:rPr>
        <w:t xml:space="preserve">euro </w:t>
      </w:r>
      <w:r w:rsidR="00284946" w:rsidRPr="00F43022">
        <w:rPr>
          <w:rFonts w:ascii="Arial" w:hAnsi="Arial" w:cs="Arial"/>
          <w:b/>
          <w:sz w:val="26"/>
          <w:szCs w:val="26"/>
        </w:rPr>
        <w:t>risparm</w:t>
      </w:r>
      <w:r w:rsidR="00E15FE4" w:rsidRPr="00F43022">
        <w:rPr>
          <w:rFonts w:ascii="Arial" w:hAnsi="Arial" w:cs="Arial"/>
          <w:b/>
          <w:sz w:val="26"/>
          <w:szCs w:val="26"/>
        </w:rPr>
        <w:t>i</w:t>
      </w:r>
      <w:r w:rsidR="0099357B" w:rsidRPr="00F43022">
        <w:rPr>
          <w:rFonts w:ascii="Arial" w:hAnsi="Arial" w:cs="Arial"/>
          <w:b/>
          <w:sz w:val="26"/>
          <w:szCs w:val="26"/>
        </w:rPr>
        <w:t>a</w:t>
      </w:r>
      <w:r w:rsidR="00B86C93">
        <w:rPr>
          <w:rFonts w:ascii="Arial" w:hAnsi="Arial" w:cs="Arial"/>
          <w:b/>
          <w:sz w:val="26"/>
          <w:szCs w:val="26"/>
        </w:rPr>
        <w:t>bil</w:t>
      </w:r>
      <w:r w:rsidR="00133560">
        <w:rPr>
          <w:rFonts w:ascii="Arial" w:hAnsi="Arial" w:cs="Arial"/>
          <w:b/>
          <w:sz w:val="26"/>
          <w:szCs w:val="26"/>
        </w:rPr>
        <w:t xml:space="preserve">i </w:t>
      </w:r>
      <w:r w:rsidR="00284946" w:rsidRPr="00F43022">
        <w:rPr>
          <w:rFonts w:ascii="Arial" w:hAnsi="Arial" w:cs="Arial"/>
          <w:b/>
          <w:sz w:val="26"/>
          <w:szCs w:val="26"/>
        </w:rPr>
        <w:t xml:space="preserve">entro il 2020. </w:t>
      </w:r>
      <w:r w:rsidR="00097B35">
        <w:rPr>
          <w:rFonts w:ascii="Arial" w:hAnsi="Arial" w:cs="Arial"/>
          <w:b/>
          <w:sz w:val="26"/>
          <w:szCs w:val="26"/>
        </w:rPr>
        <w:t>P</w:t>
      </w:r>
      <w:r w:rsidR="00097B35" w:rsidRPr="00F43022">
        <w:rPr>
          <w:rFonts w:ascii="Arial" w:hAnsi="Arial" w:cs="Arial"/>
          <w:b/>
          <w:sz w:val="26"/>
          <w:szCs w:val="26"/>
        </w:rPr>
        <w:t xml:space="preserve">rimo evento formativo promosso </w:t>
      </w:r>
      <w:r w:rsidR="00097B35">
        <w:rPr>
          <w:rFonts w:ascii="Arial" w:hAnsi="Arial" w:cs="Arial"/>
          <w:b/>
          <w:sz w:val="26"/>
          <w:szCs w:val="26"/>
        </w:rPr>
        <w:t xml:space="preserve">in Italia </w:t>
      </w:r>
      <w:r w:rsidR="00097B35" w:rsidRPr="00F43022">
        <w:rPr>
          <w:rFonts w:ascii="Arial" w:hAnsi="Arial" w:cs="Arial"/>
          <w:b/>
          <w:sz w:val="26"/>
          <w:szCs w:val="26"/>
        </w:rPr>
        <w:t xml:space="preserve">col supporto di </w:t>
      </w:r>
      <w:r w:rsidR="00097B35">
        <w:rPr>
          <w:rFonts w:ascii="Arial" w:hAnsi="Arial" w:cs="Arial"/>
          <w:b/>
          <w:sz w:val="26"/>
          <w:szCs w:val="26"/>
        </w:rPr>
        <w:t xml:space="preserve">una </w:t>
      </w:r>
      <w:r w:rsidR="00097B35" w:rsidRPr="00F43022">
        <w:rPr>
          <w:rFonts w:ascii="Arial" w:hAnsi="Arial" w:cs="Arial"/>
          <w:b/>
          <w:sz w:val="26"/>
          <w:szCs w:val="26"/>
        </w:rPr>
        <w:t xml:space="preserve">Big </w:t>
      </w:r>
      <w:proofErr w:type="spellStart"/>
      <w:r w:rsidR="00097B35" w:rsidRPr="00F43022">
        <w:rPr>
          <w:rFonts w:ascii="Arial" w:hAnsi="Arial" w:cs="Arial"/>
          <w:b/>
          <w:sz w:val="26"/>
          <w:szCs w:val="26"/>
        </w:rPr>
        <w:t>Pharma</w:t>
      </w:r>
      <w:proofErr w:type="spellEnd"/>
      <w:r w:rsidR="00097B35" w:rsidRPr="00F43022">
        <w:rPr>
          <w:rFonts w:ascii="Arial" w:hAnsi="Arial" w:cs="Arial"/>
          <w:b/>
          <w:sz w:val="26"/>
          <w:szCs w:val="26"/>
        </w:rPr>
        <w:t xml:space="preserve"> cinese</w:t>
      </w:r>
    </w:p>
    <w:p w14:paraId="0BADB7F5" w14:textId="77777777" w:rsidR="00025E53" w:rsidRPr="002646DF" w:rsidRDefault="00025E53" w:rsidP="0096528E">
      <w:pPr>
        <w:spacing w:after="0"/>
        <w:jc w:val="center"/>
        <w:rPr>
          <w:rFonts w:ascii="Arial" w:hAnsi="Arial" w:cs="Arial"/>
          <w:b/>
        </w:rPr>
      </w:pPr>
    </w:p>
    <w:p w14:paraId="3B6CF017" w14:textId="3131953F" w:rsidR="00F07382" w:rsidRPr="00F07382" w:rsidRDefault="006C6C3D" w:rsidP="0096528E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1"/>
          <w:szCs w:val="21"/>
        </w:rPr>
      </w:pPr>
      <w:r w:rsidRPr="004B2DB1">
        <w:rPr>
          <w:rFonts w:ascii="Arial" w:hAnsi="Arial" w:cs="Arial"/>
          <w:b/>
          <w:sz w:val="21"/>
          <w:szCs w:val="21"/>
        </w:rPr>
        <w:t xml:space="preserve">Milano, </w:t>
      </w:r>
      <w:r w:rsidR="00D22612">
        <w:rPr>
          <w:rFonts w:ascii="Arial" w:hAnsi="Arial" w:cs="Arial"/>
          <w:b/>
          <w:sz w:val="21"/>
          <w:szCs w:val="21"/>
        </w:rPr>
        <w:t>1 marzo</w:t>
      </w:r>
      <w:r w:rsidRPr="004B2DB1">
        <w:rPr>
          <w:rFonts w:ascii="Arial" w:hAnsi="Arial" w:cs="Arial"/>
          <w:b/>
          <w:sz w:val="21"/>
          <w:szCs w:val="21"/>
        </w:rPr>
        <w:t xml:space="preserve"> 201</w:t>
      </w:r>
      <w:r w:rsidR="005E7450" w:rsidRPr="004B2DB1">
        <w:rPr>
          <w:rFonts w:ascii="Arial" w:hAnsi="Arial" w:cs="Arial"/>
          <w:b/>
          <w:sz w:val="21"/>
          <w:szCs w:val="21"/>
        </w:rPr>
        <w:t>8</w:t>
      </w:r>
      <w:r w:rsidRPr="004B2DB1">
        <w:rPr>
          <w:rFonts w:ascii="Arial" w:hAnsi="Arial" w:cs="Arial"/>
          <w:b/>
          <w:sz w:val="21"/>
          <w:szCs w:val="21"/>
        </w:rPr>
        <w:t xml:space="preserve"> –</w:t>
      </w:r>
      <w:r w:rsidR="0097729F" w:rsidRPr="004B2DB1">
        <w:rPr>
          <w:rFonts w:ascii="Arial" w:hAnsi="Arial" w:cs="Arial"/>
          <w:sz w:val="21"/>
          <w:szCs w:val="21"/>
        </w:rPr>
        <w:t xml:space="preserve"> </w:t>
      </w:r>
      <w:r w:rsidR="004B2DB1" w:rsidRPr="0025573F">
        <w:rPr>
          <w:rFonts w:ascii="Arial" w:hAnsi="Arial" w:cs="Arial"/>
          <w:b/>
          <w:sz w:val="21"/>
          <w:szCs w:val="21"/>
        </w:rPr>
        <w:t xml:space="preserve">Entro il 2020 scadranno 12 brevetti di </w:t>
      </w:r>
      <w:r w:rsidR="00FE233F" w:rsidRPr="0025573F">
        <w:rPr>
          <w:rFonts w:ascii="Arial" w:hAnsi="Arial" w:cs="Arial"/>
          <w:b/>
          <w:sz w:val="21"/>
          <w:szCs w:val="21"/>
        </w:rPr>
        <w:t>farmaci</w:t>
      </w:r>
      <w:r w:rsidR="004B2DB1" w:rsidRPr="0025573F">
        <w:rPr>
          <w:rFonts w:ascii="Arial" w:hAnsi="Arial" w:cs="Arial"/>
          <w:b/>
          <w:sz w:val="21"/>
          <w:szCs w:val="21"/>
        </w:rPr>
        <w:t xml:space="preserve"> biotecnologici</w:t>
      </w:r>
      <w:r w:rsidR="004B2DB1" w:rsidRPr="004B2DB1">
        <w:rPr>
          <w:rFonts w:ascii="Arial" w:hAnsi="Arial" w:cs="Arial"/>
          <w:sz w:val="21"/>
          <w:szCs w:val="21"/>
        </w:rPr>
        <w:t xml:space="preserve"> in </w:t>
      </w:r>
      <w:r w:rsidR="00E56515" w:rsidRPr="004B2DB1">
        <w:rPr>
          <w:rFonts w:ascii="Arial" w:hAnsi="Arial" w:cs="Arial"/>
          <w:sz w:val="21"/>
          <w:szCs w:val="21"/>
        </w:rPr>
        <w:t xml:space="preserve">importanti </w:t>
      </w:r>
      <w:r w:rsidR="004B2DB1" w:rsidRPr="004B2DB1">
        <w:rPr>
          <w:rFonts w:ascii="Arial" w:hAnsi="Arial" w:cs="Arial"/>
          <w:sz w:val="21"/>
          <w:szCs w:val="21"/>
        </w:rPr>
        <w:t xml:space="preserve">aree terapeutiche. </w:t>
      </w:r>
      <w:r w:rsidR="004B2DB1" w:rsidRPr="004B2DB1">
        <w:rPr>
          <w:rFonts w:ascii="Arial" w:hAnsi="Arial" w:cs="Arial"/>
          <w:color w:val="000000"/>
          <w:sz w:val="21"/>
          <w:szCs w:val="21"/>
        </w:rPr>
        <w:t xml:space="preserve">Il conseguente ingresso dei loro </w:t>
      </w:r>
      <w:proofErr w:type="spellStart"/>
      <w:r w:rsidR="004B2DB1" w:rsidRPr="004B2DB1">
        <w:rPr>
          <w:rFonts w:ascii="Arial" w:hAnsi="Arial" w:cs="Arial"/>
          <w:color w:val="000000"/>
          <w:sz w:val="21"/>
          <w:szCs w:val="21"/>
        </w:rPr>
        <w:t>biosimilari</w:t>
      </w:r>
      <w:proofErr w:type="spellEnd"/>
      <w:r w:rsidR="004B2DB1" w:rsidRPr="004B2DB1">
        <w:rPr>
          <w:rFonts w:ascii="Arial" w:hAnsi="Arial" w:cs="Arial"/>
          <w:color w:val="000000"/>
          <w:sz w:val="21"/>
          <w:szCs w:val="21"/>
        </w:rPr>
        <w:t xml:space="preserve"> </w:t>
      </w:r>
      <w:r w:rsidR="00F07382" w:rsidRPr="004B2DB1">
        <w:rPr>
          <w:rFonts w:ascii="Arial" w:hAnsi="Arial" w:cs="Arial"/>
          <w:color w:val="000000"/>
          <w:sz w:val="21"/>
          <w:szCs w:val="21"/>
        </w:rPr>
        <w:t>avrà</w:t>
      </w:r>
      <w:r w:rsidR="004B2DB1" w:rsidRPr="004B2DB1">
        <w:rPr>
          <w:rFonts w:ascii="Arial" w:hAnsi="Arial" w:cs="Arial"/>
          <w:color w:val="000000"/>
          <w:sz w:val="21"/>
          <w:szCs w:val="21"/>
        </w:rPr>
        <w:t xml:space="preserve"> </w:t>
      </w:r>
      <w:r w:rsidR="00F07382">
        <w:rPr>
          <w:rFonts w:ascii="Arial" w:hAnsi="Arial" w:cs="Arial"/>
          <w:color w:val="000000"/>
          <w:sz w:val="21"/>
          <w:szCs w:val="21"/>
        </w:rPr>
        <w:t xml:space="preserve">un significativo </w:t>
      </w:r>
      <w:r w:rsidR="004B2DB1" w:rsidRPr="004B2DB1">
        <w:rPr>
          <w:rFonts w:ascii="Arial" w:hAnsi="Arial" w:cs="Arial"/>
          <w:color w:val="000000"/>
          <w:sz w:val="21"/>
          <w:szCs w:val="21"/>
        </w:rPr>
        <w:t>impatto clinico ed economico sulle politiche sanitarie.</w:t>
      </w:r>
      <w:r w:rsidR="00F07382">
        <w:rPr>
          <w:rFonts w:ascii="Arial" w:hAnsi="Arial" w:cs="Arial"/>
          <w:color w:val="000000"/>
          <w:sz w:val="21"/>
          <w:szCs w:val="21"/>
        </w:rPr>
        <w:t xml:space="preserve"> </w:t>
      </w:r>
      <w:r w:rsidR="00F07382" w:rsidRPr="00F07382">
        <w:rPr>
          <w:rFonts w:ascii="Arial" w:hAnsi="Arial" w:cs="Arial"/>
          <w:sz w:val="21"/>
          <w:szCs w:val="21"/>
        </w:rPr>
        <w:t>Un’</w:t>
      </w:r>
      <w:r w:rsidR="00F07382" w:rsidRPr="00620008">
        <w:rPr>
          <w:rFonts w:ascii="Arial" w:hAnsi="Arial" w:cs="Arial"/>
          <w:b/>
          <w:sz w:val="21"/>
          <w:szCs w:val="21"/>
        </w:rPr>
        <w:t>indagine</w:t>
      </w:r>
      <w:r w:rsidR="00F07382" w:rsidRPr="00F07382">
        <w:rPr>
          <w:rFonts w:ascii="Arial" w:hAnsi="Arial" w:cs="Arial"/>
          <w:sz w:val="21"/>
          <w:szCs w:val="21"/>
        </w:rPr>
        <w:t xml:space="preserve"> </w:t>
      </w:r>
      <w:r w:rsidR="00C45615">
        <w:rPr>
          <w:rFonts w:ascii="Arial" w:hAnsi="Arial" w:cs="Arial"/>
          <w:sz w:val="21"/>
          <w:szCs w:val="21"/>
        </w:rPr>
        <w:t xml:space="preserve">condotta </w:t>
      </w:r>
      <w:r w:rsidR="005C25F9">
        <w:rPr>
          <w:rFonts w:ascii="Arial" w:hAnsi="Arial" w:cs="Arial"/>
          <w:sz w:val="21"/>
          <w:szCs w:val="21"/>
        </w:rPr>
        <w:t xml:space="preserve">recentemente </w:t>
      </w:r>
      <w:r w:rsidR="00F07382" w:rsidRPr="00620008">
        <w:rPr>
          <w:rFonts w:ascii="Arial" w:hAnsi="Arial" w:cs="Arial"/>
          <w:b/>
          <w:sz w:val="21"/>
          <w:szCs w:val="21"/>
        </w:rPr>
        <w:t>sull’impiego di 8 importanti medicinali biologici a brevetto scaduto</w:t>
      </w:r>
      <w:r w:rsidR="00F07382">
        <w:rPr>
          <w:rFonts w:ascii="Arial" w:hAnsi="Arial" w:cs="Arial"/>
          <w:sz w:val="21"/>
          <w:szCs w:val="21"/>
        </w:rPr>
        <w:t xml:space="preserve"> </w:t>
      </w:r>
      <w:r w:rsidR="00F07382" w:rsidRPr="00F07382">
        <w:rPr>
          <w:rFonts w:ascii="Arial" w:hAnsi="Arial" w:cs="Arial"/>
          <w:sz w:val="21"/>
          <w:szCs w:val="21"/>
        </w:rPr>
        <w:t xml:space="preserve">evidenzia, </w:t>
      </w:r>
      <w:r w:rsidR="00F07382" w:rsidRPr="00620008">
        <w:rPr>
          <w:rFonts w:ascii="Arial" w:hAnsi="Arial" w:cs="Arial"/>
          <w:b/>
          <w:sz w:val="21"/>
          <w:szCs w:val="21"/>
        </w:rPr>
        <w:t>nel periodo 2014-2020</w:t>
      </w:r>
      <w:r w:rsidR="00F07382" w:rsidRPr="00F07382">
        <w:rPr>
          <w:rFonts w:ascii="Arial" w:hAnsi="Arial" w:cs="Arial"/>
          <w:sz w:val="21"/>
          <w:szCs w:val="21"/>
        </w:rPr>
        <w:t xml:space="preserve">, la possibilità di un </w:t>
      </w:r>
      <w:r w:rsidR="00F07382" w:rsidRPr="00620008">
        <w:rPr>
          <w:rFonts w:ascii="Arial" w:hAnsi="Arial" w:cs="Arial"/>
          <w:b/>
          <w:sz w:val="21"/>
          <w:szCs w:val="21"/>
        </w:rPr>
        <w:t>contenimento della spesa tra i 500 e i 755 milioni di euro</w:t>
      </w:r>
      <w:r w:rsidR="00F07382" w:rsidRPr="00F07382">
        <w:rPr>
          <w:rFonts w:ascii="Arial" w:hAnsi="Arial" w:cs="Arial"/>
          <w:sz w:val="21"/>
          <w:szCs w:val="21"/>
        </w:rPr>
        <w:t xml:space="preserve"> </w:t>
      </w:r>
      <w:r w:rsidR="001B2716" w:rsidRPr="00093599">
        <w:rPr>
          <w:rFonts w:ascii="Arial" w:hAnsi="Arial" w:cs="Arial"/>
          <w:sz w:val="21"/>
          <w:szCs w:val="21"/>
        </w:rPr>
        <w:t>(Mennini, Cicchetti et al., 2017)</w:t>
      </w:r>
      <w:r w:rsidR="001B2716" w:rsidRPr="004742AB">
        <w:rPr>
          <w:rFonts w:ascii="Arial" w:hAnsi="Arial" w:cs="Arial"/>
          <w:i/>
          <w:sz w:val="21"/>
          <w:szCs w:val="21"/>
        </w:rPr>
        <w:t xml:space="preserve"> </w:t>
      </w:r>
      <w:r w:rsidR="00F07382" w:rsidRPr="00F07382">
        <w:rPr>
          <w:rFonts w:ascii="Arial" w:hAnsi="Arial" w:cs="Arial"/>
          <w:sz w:val="21"/>
          <w:szCs w:val="21"/>
        </w:rPr>
        <w:t>ma i risparmi potranno essere anche superiori, considerando che</w:t>
      </w:r>
      <w:r w:rsidR="00612525">
        <w:rPr>
          <w:rFonts w:ascii="Arial" w:hAnsi="Arial" w:cs="Arial"/>
          <w:sz w:val="21"/>
          <w:szCs w:val="21"/>
        </w:rPr>
        <w:t xml:space="preserve"> altri prodotti </w:t>
      </w:r>
      <w:r w:rsidR="00F07382" w:rsidRPr="00F07382">
        <w:rPr>
          <w:rFonts w:ascii="Arial" w:hAnsi="Arial" w:cs="Arial"/>
          <w:sz w:val="21"/>
          <w:szCs w:val="21"/>
        </w:rPr>
        <w:t>biotech</w:t>
      </w:r>
      <w:r w:rsidR="00296E47">
        <w:rPr>
          <w:rFonts w:ascii="Arial" w:hAnsi="Arial" w:cs="Arial"/>
          <w:sz w:val="21"/>
          <w:szCs w:val="21"/>
        </w:rPr>
        <w:t xml:space="preserve">, </w:t>
      </w:r>
      <w:r w:rsidR="002C2B27">
        <w:rPr>
          <w:rFonts w:ascii="Arial" w:hAnsi="Arial" w:cs="Arial"/>
          <w:sz w:val="21"/>
          <w:szCs w:val="21"/>
        </w:rPr>
        <w:t>ad esempio</w:t>
      </w:r>
      <w:r w:rsidR="00296E47">
        <w:rPr>
          <w:rFonts w:ascii="Arial" w:hAnsi="Arial" w:cs="Arial"/>
          <w:sz w:val="21"/>
          <w:szCs w:val="21"/>
        </w:rPr>
        <w:t xml:space="preserve"> in ambito anticoagulante,</w:t>
      </w:r>
      <w:r w:rsidR="00F07382" w:rsidRPr="00F07382">
        <w:rPr>
          <w:rFonts w:ascii="Arial" w:hAnsi="Arial" w:cs="Arial"/>
          <w:sz w:val="21"/>
          <w:szCs w:val="21"/>
        </w:rPr>
        <w:t xml:space="preserve"> </w:t>
      </w:r>
      <w:r w:rsidR="00A20744">
        <w:rPr>
          <w:rFonts w:ascii="Arial" w:hAnsi="Arial" w:cs="Arial"/>
          <w:sz w:val="21"/>
          <w:szCs w:val="21"/>
        </w:rPr>
        <w:t xml:space="preserve">hanno perso o </w:t>
      </w:r>
      <w:r w:rsidR="00612525">
        <w:rPr>
          <w:rFonts w:ascii="Arial" w:hAnsi="Arial" w:cs="Arial"/>
          <w:sz w:val="21"/>
          <w:szCs w:val="21"/>
        </w:rPr>
        <w:t xml:space="preserve">stanno perdendo </w:t>
      </w:r>
      <w:r w:rsidR="00F07382" w:rsidRPr="00F07382">
        <w:rPr>
          <w:rFonts w:ascii="Arial" w:hAnsi="Arial" w:cs="Arial"/>
          <w:sz w:val="21"/>
          <w:szCs w:val="21"/>
        </w:rPr>
        <w:t xml:space="preserve">la copertura brevettuale. Consapevole delle opportunità che ne potrebbero derivare, in termini di ottimizzazione delle risorse e sostenibilità del sistema sanitario, la </w:t>
      </w:r>
      <w:r w:rsidR="00F07382" w:rsidRPr="00620008">
        <w:rPr>
          <w:rFonts w:ascii="Arial" w:hAnsi="Arial" w:cs="Arial"/>
          <w:b/>
          <w:sz w:val="21"/>
          <w:szCs w:val="21"/>
        </w:rPr>
        <w:t>Regione Lombardia</w:t>
      </w:r>
      <w:r w:rsidR="00F07382" w:rsidRPr="00F07382">
        <w:rPr>
          <w:rFonts w:ascii="Arial" w:hAnsi="Arial" w:cs="Arial"/>
          <w:sz w:val="21"/>
          <w:szCs w:val="21"/>
        </w:rPr>
        <w:t xml:space="preserve"> ha richiesto </w:t>
      </w:r>
      <w:r w:rsidR="00F07382" w:rsidRPr="0032745F">
        <w:rPr>
          <w:rFonts w:ascii="Arial" w:hAnsi="Arial" w:cs="Arial"/>
          <w:b/>
          <w:sz w:val="21"/>
          <w:szCs w:val="21"/>
        </w:rPr>
        <w:t>per il 2018</w:t>
      </w:r>
      <w:r w:rsidR="00F07382" w:rsidRPr="00F07382">
        <w:rPr>
          <w:rFonts w:ascii="Arial" w:hAnsi="Arial" w:cs="Arial"/>
          <w:sz w:val="21"/>
          <w:szCs w:val="21"/>
        </w:rPr>
        <w:t xml:space="preserve"> un </w:t>
      </w:r>
      <w:r w:rsidR="00F07382" w:rsidRPr="0032745F">
        <w:rPr>
          <w:rFonts w:ascii="Arial" w:hAnsi="Arial" w:cs="Arial"/>
          <w:b/>
          <w:sz w:val="21"/>
          <w:szCs w:val="21"/>
        </w:rPr>
        <w:t>incremento nella prescrizione</w:t>
      </w:r>
      <w:r w:rsidR="00F07382" w:rsidRPr="00F07382">
        <w:rPr>
          <w:rFonts w:ascii="Arial" w:hAnsi="Arial" w:cs="Arial"/>
          <w:sz w:val="21"/>
          <w:szCs w:val="21"/>
        </w:rPr>
        <w:t xml:space="preserve"> dei </w:t>
      </w:r>
      <w:proofErr w:type="spellStart"/>
      <w:r w:rsidR="00F07382" w:rsidRPr="00F07382">
        <w:rPr>
          <w:rFonts w:ascii="Arial" w:hAnsi="Arial" w:cs="Arial"/>
          <w:sz w:val="21"/>
          <w:szCs w:val="21"/>
        </w:rPr>
        <w:t>biosimilari</w:t>
      </w:r>
      <w:proofErr w:type="spellEnd"/>
      <w:r w:rsidR="00F07382" w:rsidRPr="00F07382">
        <w:rPr>
          <w:rFonts w:ascii="Arial" w:hAnsi="Arial" w:cs="Arial"/>
          <w:sz w:val="21"/>
          <w:szCs w:val="21"/>
        </w:rPr>
        <w:t>, prevedendo un apposito monitoraggio (</w:t>
      </w:r>
      <w:r w:rsidR="00F07382" w:rsidRPr="00620008">
        <w:rPr>
          <w:rFonts w:ascii="Arial" w:hAnsi="Arial" w:cs="Arial"/>
          <w:b/>
          <w:sz w:val="21"/>
          <w:szCs w:val="21"/>
        </w:rPr>
        <w:t>Delibera 20/12/2017</w:t>
      </w:r>
      <w:r w:rsidR="00F07382" w:rsidRPr="00F07382">
        <w:rPr>
          <w:rFonts w:ascii="Arial" w:hAnsi="Arial" w:cs="Arial"/>
          <w:sz w:val="21"/>
          <w:szCs w:val="21"/>
        </w:rPr>
        <w:t>).</w:t>
      </w:r>
    </w:p>
    <w:p w14:paraId="27463EEF" w14:textId="1DFDEB61" w:rsidR="0096528E" w:rsidRPr="0096528E" w:rsidRDefault="0096528E" w:rsidP="00C45B45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1"/>
          <w:szCs w:val="21"/>
        </w:rPr>
      </w:pPr>
      <w:r w:rsidRPr="0096528E">
        <w:rPr>
          <w:rFonts w:ascii="Arial" w:hAnsi="Arial" w:cs="Arial"/>
          <w:color w:val="000000"/>
          <w:sz w:val="21"/>
          <w:szCs w:val="21"/>
        </w:rPr>
        <w:t xml:space="preserve">Se ne è parlato </w:t>
      </w:r>
      <w:r w:rsidR="00FE233F" w:rsidRPr="0096528E">
        <w:rPr>
          <w:rFonts w:ascii="Arial" w:hAnsi="Arial" w:cs="Arial"/>
          <w:color w:val="000000"/>
          <w:sz w:val="21"/>
          <w:szCs w:val="21"/>
        </w:rPr>
        <w:t xml:space="preserve">a Milano </w:t>
      </w:r>
      <w:bookmarkStart w:id="1" w:name="_Hlk507515126"/>
      <w:r w:rsidRPr="0096528E">
        <w:rPr>
          <w:rFonts w:ascii="Arial" w:hAnsi="Arial" w:cs="Arial"/>
          <w:color w:val="000000"/>
          <w:sz w:val="21"/>
          <w:szCs w:val="21"/>
        </w:rPr>
        <w:t xml:space="preserve">in un </w:t>
      </w:r>
      <w:r w:rsidRPr="00063913">
        <w:rPr>
          <w:rFonts w:ascii="Arial" w:hAnsi="Arial" w:cs="Arial"/>
          <w:b/>
          <w:color w:val="000000"/>
          <w:sz w:val="21"/>
          <w:szCs w:val="21"/>
        </w:rPr>
        <w:t>convegno scientifico</w:t>
      </w:r>
      <w:r w:rsidRPr="0096528E">
        <w:rPr>
          <w:rFonts w:ascii="Arial" w:hAnsi="Arial" w:cs="Arial"/>
          <w:color w:val="000000"/>
          <w:sz w:val="21"/>
          <w:szCs w:val="21"/>
        </w:rPr>
        <w:t xml:space="preserve"> </w:t>
      </w:r>
      <w:r w:rsidR="00D623DD" w:rsidRPr="008173D4">
        <w:rPr>
          <w:rFonts w:ascii="Arial" w:hAnsi="Arial" w:cs="Arial"/>
          <w:b/>
          <w:color w:val="000000"/>
          <w:sz w:val="21"/>
          <w:szCs w:val="21"/>
        </w:rPr>
        <w:t>organizzato</w:t>
      </w:r>
      <w:r w:rsidR="00E62EEC">
        <w:rPr>
          <w:rFonts w:ascii="Arial" w:hAnsi="Arial" w:cs="Arial"/>
          <w:b/>
          <w:color w:val="000000"/>
          <w:sz w:val="21"/>
          <w:szCs w:val="21"/>
        </w:rPr>
        <w:t>,</w:t>
      </w:r>
      <w:r w:rsidR="00D623DD">
        <w:rPr>
          <w:rFonts w:ascii="Arial" w:hAnsi="Arial" w:cs="Arial"/>
          <w:color w:val="000000"/>
          <w:sz w:val="21"/>
          <w:szCs w:val="21"/>
        </w:rPr>
        <w:t xml:space="preserve"> </w:t>
      </w:r>
      <w:r w:rsidR="00D623DD" w:rsidRPr="00D623DD">
        <w:rPr>
          <w:rFonts w:ascii="Arial" w:hAnsi="Arial" w:cs="Arial"/>
          <w:b/>
          <w:color w:val="000000"/>
          <w:sz w:val="21"/>
          <w:szCs w:val="21"/>
        </w:rPr>
        <w:t>per la prima volta in Italia</w:t>
      </w:r>
      <w:r w:rsidR="00E62EEC">
        <w:rPr>
          <w:rFonts w:ascii="Arial" w:hAnsi="Arial" w:cs="Arial"/>
          <w:b/>
          <w:color w:val="000000"/>
          <w:sz w:val="21"/>
          <w:szCs w:val="21"/>
        </w:rPr>
        <w:t>,</w:t>
      </w:r>
      <w:r w:rsidR="00D623DD">
        <w:rPr>
          <w:rFonts w:ascii="Arial" w:hAnsi="Arial" w:cs="Arial"/>
          <w:color w:val="000000"/>
          <w:sz w:val="21"/>
          <w:szCs w:val="21"/>
        </w:rPr>
        <w:t xml:space="preserve"> </w:t>
      </w:r>
      <w:r w:rsidR="004604A6" w:rsidRPr="008173D4">
        <w:rPr>
          <w:rFonts w:ascii="Arial" w:hAnsi="Arial" w:cs="Arial"/>
          <w:b/>
          <w:color w:val="000000"/>
          <w:sz w:val="21"/>
          <w:szCs w:val="21"/>
        </w:rPr>
        <w:t>con i</w:t>
      </w:r>
      <w:r w:rsidRPr="008173D4">
        <w:rPr>
          <w:rFonts w:ascii="Arial" w:hAnsi="Arial" w:cs="Arial"/>
          <w:b/>
          <w:color w:val="000000"/>
          <w:sz w:val="21"/>
          <w:szCs w:val="21"/>
        </w:rPr>
        <w:t xml:space="preserve">l </w:t>
      </w:r>
      <w:r w:rsidR="00063913" w:rsidRPr="008173D4">
        <w:rPr>
          <w:rFonts w:ascii="Arial" w:hAnsi="Arial" w:cs="Arial"/>
          <w:b/>
          <w:color w:val="000000"/>
          <w:sz w:val="21"/>
          <w:szCs w:val="21"/>
        </w:rPr>
        <w:t>contributo non condizionante d</w:t>
      </w:r>
      <w:r w:rsidRPr="008173D4">
        <w:rPr>
          <w:rFonts w:ascii="Arial" w:hAnsi="Arial" w:cs="Arial"/>
          <w:b/>
          <w:color w:val="000000"/>
          <w:sz w:val="21"/>
          <w:szCs w:val="21"/>
        </w:rPr>
        <w:t xml:space="preserve">i una Big </w:t>
      </w:r>
      <w:proofErr w:type="spellStart"/>
      <w:r w:rsidRPr="008173D4">
        <w:rPr>
          <w:rFonts w:ascii="Arial" w:hAnsi="Arial" w:cs="Arial"/>
          <w:b/>
          <w:color w:val="000000"/>
          <w:sz w:val="21"/>
          <w:szCs w:val="21"/>
        </w:rPr>
        <w:t>Pharma</w:t>
      </w:r>
      <w:proofErr w:type="spellEnd"/>
      <w:r w:rsidRPr="008173D4">
        <w:rPr>
          <w:rFonts w:ascii="Arial" w:hAnsi="Arial" w:cs="Arial"/>
          <w:b/>
          <w:color w:val="000000"/>
          <w:sz w:val="21"/>
          <w:szCs w:val="21"/>
        </w:rPr>
        <w:t xml:space="preserve"> cinese</w:t>
      </w:r>
      <w:r w:rsidRPr="0096528E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="00063913" w:rsidRPr="008173D4">
        <w:rPr>
          <w:rFonts w:ascii="Arial" w:hAnsi="Arial" w:cs="Arial"/>
          <w:b/>
          <w:color w:val="000000"/>
          <w:sz w:val="21"/>
          <w:szCs w:val="21"/>
        </w:rPr>
        <w:t>Techdow</w:t>
      </w:r>
      <w:proofErr w:type="spellEnd"/>
      <w:r w:rsidR="00063913">
        <w:rPr>
          <w:rFonts w:ascii="Arial" w:hAnsi="Arial" w:cs="Arial"/>
          <w:color w:val="000000"/>
          <w:sz w:val="21"/>
          <w:szCs w:val="21"/>
        </w:rPr>
        <w:t xml:space="preserve">, </w:t>
      </w:r>
      <w:r w:rsidRPr="0096528E">
        <w:rPr>
          <w:rFonts w:ascii="Arial" w:hAnsi="Arial" w:cs="Arial"/>
          <w:color w:val="000000"/>
          <w:sz w:val="21"/>
          <w:szCs w:val="21"/>
        </w:rPr>
        <w:t xml:space="preserve">da poco sbarcata nel nostro Paese e </w:t>
      </w:r>
      <w:r w:rsidRPr="008173D4">
        <w:rPr>
          <w:rFonts w:ascii="Arial" w:hAnsi="Arial" w:cs="Arial"/>
          <w:b/>
          <w:color w:val="000000"/>
          <w:sz w:val="21"/>
          <w:szCs w:val="21"/>
        </w:rPr>
        <w:t>leader mondiale nella produzione di eparine</w:t>
      </w:r>
      <w:r w:rsidR="004D326A">
        <w:rPr>
          <w:rFonts w:ascii="Arial" w:hAnsi="Arial" w:cs="Arial"/>
          <w:color w:val="000000"/>
          <w:sz w:val="21"/>
          <w:szCs w:val="21"/>
        </w:rPr>
        <w:t>.</w:t>
      </w:r>
      <w:bookmarkEnd w:id="1"/>
    </w:p>
    <w:p w14:paraId="4ECE410A" w14:textId="7E82B8AE" w:rsidR="0096528E" w:rsidRDefault="0096528E" w:rsidP="00C45B45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1"/>
          <w:szCs w:val="21"/>
        </w:rPr>
      </w:pPr>
    </w:p>
    <w:p w14:paraId="7A2439C0" w14:textId="59D65F78" w:rsidR="00E27419" w:rsidRDefault="00E27419" w:rsidP="00C45B45">
      <w:pPr>
        <w:spacing w:after="0"/>
        <w:jc w:val="both"/>
        <w:rPr>
          <w:rFonts w:ascii="Arial" w:hAnsi="Arial" w:cs="Arial"/>
          <w:sz w:val="21"/>
          <w:szCs w:val="21"/>
        </w:rPr>
      </w:pPr>
      <w:r w:rsidRPr="000F314D">
        <w:rPr>
          <w:rFonts w:ascii="Arial" w:hAnsi="Arial" w:cs="Arial"/>
          <w:b/>
          <w:sz w:val="21"/>
          <w:szCs w:val="21"/>
        </w:rPr>
        <w:t xml:space="preserve">A oltre 10 anni dall’approvazione dei primi farmaci </w:t>
      </w:r>
      <w:proofErr w:type="spellStart"/>
      <w:r w:rsidRPr="000F314D">
        <w:rPr>
          <w:rFonts w:ascii="Arial" w:hAnsi="Arial" w:cs="Arial"/>
          <w:b/>
          <w:sz w:val="21"/>
          <w:szCs w:val="21"/>
        </w:rPr>
        <w:t>biosimilari</w:t>
      </w:r>
      <w:proofErr w:type="spellEnd"/>
      <w:r w:rsidRPr="004B2DB1">
        <w:rPr>
          <w:rFonts w:ascii="Arial" w:hAnsi="Arial" w:cs="Arial"/>
          <w:sz w:val="21"/>
          <w:szCs w:val="21"/>
        </w:rPr>
        <w:t xml:space="preserve"> da parte d</w:t>
      </w:r>
      <w:r w:rsidR="00E71C17">
        <w:rPr>
          <w:rFonts w:ascii="Arial" w:hAnsi="Arial" w:cs="Arial"/>
          <w:sz w:val="21"/>
          <w:szCs w:val="21"/>
        </w:rPr>
        <w:t xml:space="preserve">ella </w:t>
      </w:r>
      <w:hyperlink r:id="rId7" w:history="1">
        <w:proofErr w:type="spellStart"/>
        <w:r w:rsidR="00E71C17" w:rsidRPr="00E71C17">
          <w:rPr>
            <w:rFonts w:ascii="Arial" w:hAnsi="Arial" w:cs="Arial"/>
            <w:sz w:val="21"/>
            <w:szCs w:val="21"/>
          </w:rPr>
          <w:t>European</w:t>
        </w:r>
        <w:proofErr w:type="spellEnd"/>
        <w:r w:rsidR="00E71C17" w:rsidRPr="00E71C17">
          <w:rPr>
            <w:rFonts w:ascii="Arial" w:hAnsi="Arial" w:cs="Arial"/>
            <w:sz w:val="21"/>
            <w:szCs w:val="21"/>
          </w:rPr>
          <w:t xml:space="preserve"> </w:t>
        </w:r>
        <w:proofErr w:type="spellStart"/>
        <w:r w:rsidR="00E71C17" w:rsidRPr="00E71C17">
          <w:rPr>
            <w:rFonts w:ascii="Arial" w:hAnsi="Arial" w:cs="Arial"/>
            <w:sz w:val="21"/>
            <w:szCs w:val="21"/>
          </w:rPr>
          <w:t>Medicines</w:t>
        </w:r>
        <w:proofErr w:type="spellEnd"/>
        <w:r w:rsidR="00E71C17" w:rsidRPr="00E71C17">
          <w:rPr>
            <w:rFonts w:ascii="Arial" w:hAnsi="Arial" w:cs="Arial"/>
            <w:sz w:val="21"/>
            <w:szCs w:val="21"/>
          </w:rPr>
          <w:t xml:space="preserve"> Agency</w:t>
        </w:r>
      </w:hyperlink>
      <w:r w:rsidR="00E71C17">
        <w:rPr>
          <w:rFonts w:ascii="Arial" w:hAnsi="Arial" w:cs="Arial"/>
          <w:sz w:val="21"/>
          <w:szCs w:val="21"/>
        </w:rPr>
        <w:t xml:space="preserve"> (EMA)</w:t>
      </w:r>
      <w:r w:rsidRPr="004B2DB1">
        <w:rPr>
          <w:rFonts w:ascii="Arial" w:hAnsi="Arial" w:cs="Arial"/>
          <w:sz w:val="21"/>
          <w:szCs w:val="21"/>
        </w:rPr>
        <w:t>, oggi quest</w:t>
      </w:r>
      <w:r w:rsidR="005E6107">
        <w:rPr>
          <w:rFonts w:ascii="Arial" w:hAnsi="Arial" w:cs="Arial"/>
          <w:sz w:val="21"/>
          <w:szCs w:val="21"/>
        </w:rPr>
        <w:t xml:space="preserve">e </w:t>
      </w:r>
      <w:r w:rsidR="005E6107" w:rsidRPr="004B2DB1">
        <w:rPr>
          <w:rFonts w:ascii="Arial" w:hAnsi="Arial" w:cs="Arial"/>
          <w:sz w:val="21"/>
          <w:szCs w:val="21"/>
        </w:rPr>
        <w:t xml:space="preserve">nuove opzioni terapeutiche </w:t>
      </w:r>
      <w:r w:rsidRPr="004B2DB1">
        <w:rPr>
          <w:rFonts w:ascii="Arial" w:hAnsi="Arial" w:cs="Arial"/>
          <w:sz w:val="21"/>
          <w:szCs w:val="21"/>
        </w:rPr>
        <w:t>sono entrat</w:t>
      </w:r>
      <w:r w:rsidR="005E6107">
        <w:rPr>
          <w:rFonts w:ascii="Arial" w:hAnsi="Arial" w:cs="Arial"/>
          <w:sz w:val="21"/>
          <w:szCs w:val="21"/>
        </w:rPr>
        <w:t>e</w:t>
      </w:r>
      <w:r w:rsidRPr="004B2DB1">
        <w:rPr>
          <w:rFonts w:ascii="Arial" w:hAnsi="Arial" w:cs="Arial"/>
          <w:sz w:val="21"/>
          <w:szCs w:val="21"/>
        </w:rPr>
        <w:t xml:space="preserve"> a far parte della pratica clinica quotidiana. </w:t>
      </w:r>
      <w:r w:rsidRPr="000F314D">
        <w:rPr>
          <w:rFonts w:ascii="Arial" w:hAnsi="Arial" w:cs="Arial"/>
          <w:b/>
          <w:sz w:val="21"/>
          <w:szCs w:val="21"/>
        </w:rPr>
        <w:t>In Italia</w:t>
      </w:r>
      <w:r w:rsidR="005E6107" w:rsidRPr="000F314D">
        <w:rPr>
          <w:rFonts w:ascii="Arial" w:hAnsi="Arial" w:cs="Arial"/>
          <w:b/>
          <w:sz w:val="21"/>
          <w:szCs w:val="21"/>
        </w:rPr>
        <w:t>,</w:t>
      </w:r>
      <w:r w:rsidRPr="000F314D">
        <w:rPr>
          <w:rFonts w:ascii="Arial" w:hAnsi="Arial" w:cs="Arial"/>
          <w:b/>
          <w:sz w:val="21"/>
          <w:szCs w:val="21"/>
        </w:rPr>
        <w:t xml:space="preserve"> il </w:t>
      </w:r>
      <w:r w:rsidR="00E81460" w:rsidRPr="000F314D">
        <w:rPr>
          <w:rFonts w:ascii="Arial" w:hAnsi="Arial" w:cs="Arial"/>
          <w:b/>
          <w:sz w:val="21"/>
          <w:szCs w:val="21"/>
        </w:rPr>
        <w:t xml:space="preserve">loro </w:t>
      </w:r>
      <w:r w:rsidRPr="000F314D">
        <w:rPr>
          <w:rFonts w:ascii="Arial" w:hAnsi="Arial" w:cs="Arial"/>
          <w:b/>
          <w:sz w:val="21"/>
          <w:szCs w:val="21"/>
        </w:rPr>
        <w:t>consumo sta progressivamente aumentando</w:t>
      </w:r>
      <w:r w:rsidR="005E6107">
        <w:rPr>
          <w:rFonts w:ascii="Arial" w:hAnsi="Arial" w:cs="Arial"/>
          <w:sz w:val="21"/>
          <w:szCs w:val="21"/>
        </w:rPr>
        <w:t xml:space="preserve">, non solo per </w:t>
      </w:r>
      <w:r w:rsidRPr="004B2DB1">
        <w:rPr>
          <w:rFonts w:ascii="Arial" w:hAnsi="Arial" w:cs="Arial"/>
          <w:sz w:val="21"/>
          <w:szCs w:val="21"/>
        </w:rPr>
        <w:t xml:space="preserve">l’efficacia e la sicurezza </w:t>
      </w:r>
      <w:r w:rsidR="005E6107">
        <w:rPr>
          <w:rFonts w:ascii="Arial" w:hAnsi="Arial" w:cs="Arial"/>
          <w:sz w:val="21"/>
          <w:szCs w:val="21"/>
        </w:rPr>
        <w:t>che hanno finora dimostrato -</w:t>
      </w:r>
      <w:r w:rsidRPr="004B2DB1">
        <w:rPr>
          <w:rFonts w:ascii="Arial" w:hAnsi="Arial" w:cs="Arial"/>
          <w:sz w:val="21"/>
          <w:szCs w:val="21"/>
        </w:rPr>
        <w:t xml:space="preserve"> sovrapponibili a quelle dei farmaci originatori</w:t>
      </w:r>
      <w:r w:rsidR="005E6107">
        <w:rPr>
          <w:rFonts w:ascii="Arial" w:hAnsi="Arial" w:cs="Arial"/>
          <w:sz w:val="21"/>
          <w:szCs w:val="21"/>
        </w:rPr>
        <w:t xml:space="preserve"> -</w:t>
      </w:r>
      <w:r w:rsidRPr="004B2DB1">
        <w:rPr>
          <w:rFonts w:ascii="Arial" w:hAnsi="Arial" w:cs="Arial"/>
          <w:sz w:val="21"/>
          <w:szCs w:val="21"/>
        </w:rPr>
        <w:t xml:space="preserve"> ma anche </w:t>
      </w:r>
      <w:r w:rsidR="005E6107">
        <w:rPr>
          <w:rFonts w:ascii="Arial" w:hAnsi="Arial" w:cs="Arial"/>
          <w:sz w:val="21"/>
          <w:szCs w:val="21"/>
        </w:rPr>
        <w:t xml:space="preserve">per </w:t>
      </w:r>
      <w:r w:rsidRPr="004B2DB1">
        <w:rPr>
          <w:rFonts w:ascii="Arial" w:hAnsi="Arial" w:cs="Arial"/>
          <w:sz w:val="21"/>
          <w:szCs w:val="21"/>
        </w:rPr>
        <w:t xml:space="preserve">il loro valore </w:t>
      </w:r>
      <w:proofErr w:type="spellStart"/>
      <w:r w:rsidRPr="004B2DB1">
        <w:rPr>
          <w:rFonts w:ascii="Arial" w:hAnsi="Arial" w:cs="Arial"/>
          <w:sz w:val="21"/>
          <w:szCs w:val="21"/>
        </w:rPr>
        <w:t>farmacoeconomico</w:t>
      </w:r>
      <w:proofErr w:type="spellEnd"/>
      <w:r>
        <w:rPr>
          <w:rFonts w:ascii="Arial" w:hAnsi="Arial" w:cs="Arial"/>
          <w:sz w:val="21"/>
          <w:szCs w:val="21"/>
        </w:rPr>
        <w:t>. C</w:t>
      </w:r>
      <w:r w:rsidRPr="004B2DB1">
        <w:rPr>
          <w:rFonts w:ascii="Arial" w:hAnsi="Arial" w:cs="Arial"/>
          <w:sz w:val="21"/>
          <w:szCs w:val="21"/>
        </w:rPr>
        <w:t xml:space="preserve">ome sottolineato </w:t>
      </w:r>
      <w:r w:rsidR="000C0FB6">
        <w:rPr>
          <w:rFonts w:ascii="Arial" w:hAnsi="Arial" w:cs="Arial"/>
          <w:sz w:val="21"/>
          <w:szCs w:val="21"/>
        </w:rPr>
        <w:t>dal</w:t>
      </w:r>
      <w:r w:rsidRPr="004B2DB1"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’</w:t>
      </w:r>
      <w:r w:rsidRPr="004B2DB1">
        <w:rPr>
          <w:rFonts w:ascii="Arial" w:hAnsi="Arial" w:cs="Arial"/>
          <w:sz w:val="21"/>
          <w:szCs w:val="21"/>
        </w:rPr>
        <w:t xml:space="preserve">Agenzia Italiana del Farmaco </w:t>
      </w:r>
      <w:r w:rsidR="00E71C17">
        <w:rPr>
          <w:rFonts w:ascii="Arial" w:hAnsi="Arial" w:cs="Arial"/>
          <w:sz w:val="21"/>
          <w:szCs w:val="21"/>
        </w:rPr>
        <w:t xml:space="preserve">(AIFA) </w:t>
      </w:r>
      <w:r w:rsidRPr="004B2DB1">
        <w:rPr>
          <w:rFonts w:ascii="Arial" w:hAnsi="Arial" w:cs="Arial"/>
          <w:sz w:val="21"/>
          <w:szCs w:val="21"/>
        </w:rPr>
        <w:t xml:space="preserve">nel suo Position </w:t>
      </w:r>
      <w:proofErr w:type="spellStart"/>
      <w:r w:rsidRPr="004B2DB1">
        <w:rPr>
          <w:rFonts w:ascii="Arial" w:hAnsi="Arial" w:cs="Arial"/>
          <w:sz w:val="21"/>
          <w:szCs w:val="21"/>
        </w:rPr>
        <w:t>Paper</w:t>
      </w:r>
      <w:proofErr w:type="spellEnd"/>
      <w:r>
        <w:rPr>
          <w:rFonts w:ascii="Arial" w:hAnsi="Arial" w:cs="Arial"/>
          <w:sz w:val="21"/>
          <w:szCs w:val="21"/>
        </w:rPr>
        <w:t>,</w:t>
      </w:r>
      <w:r w:rsidRPr="004B2DB1">
        <w:rPr>
          <w:rFonts w:ascii="Arial" w:hAnsi="Arial" w:cs="Arial"/>
          <w:sz w:val="21"/>
          <w:szCs w:val="21"/>
        </w:rPr>
        <w:t xml:space="preserve"> i </w:t>
      </w:r>
      <w:proofErr w:type="spellStart"/>
      <w:r w:rsidRPr="004B2DB1">
        <w:rPr>
          <w:rFonts w:ascii="Arial" w:hAnsi="Arial" w:cs="Arial"/>
          <w:sz w:val="21"/>
          <w:szCs w:val="21"/>
        </w:rPr>
        <w:t>biosimilari</w:t>
      </w:r>
      <w:proofErr w:type="spellEnd"/>
      <w:r w:rsidRPr="004B2DB1">
        <w:rPr>
          <w:rFonts w:ascii="Arial" w:hAnsi="Arial" w:cs="Arial"/>
          <w:sz w:val="21"/>
          <w:szCs w:val="21"/>
        </w:rPr>
        <w:t xml:space="preserve"> hanno un ruolo fondamentale nel contribuire alla sostenibilità dei Servizi Sanitari del prossimo futuro,</w:t>
      </w:r>
      <w:r>
        <w:rPr>
          <w:rFonts w:ascii="Arial" w:hAnsi="Arial" w:cs="Arial"/>
          <w:sz w:val="21"/>
          <w:szCs w:val="21"/>
        </w:rPr>
        <w:t xml:space="preserve"> </w:t>
      </w:r>
      <w:r w:rsidRPr="004B2DB1">
        <w:rPr>
          <w:rFonts w:ascii="Arial" w:hAnsi="Arial" w:cs="Arial"/>
          <w:color w:val="000000"/>
          <w:sz w:val="21"/>
          <w:szCs w:val="21"/>
        </w:rPr>
        <w:t>consent</w:t>
      </w:r>
      <w:r>
        <w:rPr>
          <w:rFonts w:ascii="Arial" w:hAnsi="Arial" w:cs="Arial"/>
          <w:color w:val="000000"/>
          <w:sz w:val="21"/>
          <w:szCs w:val="21"/>
        </w:rPr>
        <w:t>endo</w:t>
      </w:r>
      <w:r w:rsidRPr="004B2DB1">
        <w:rPr>
          <w:rFonts w:ascii="Arial" w:hAnsi="Arial" w:cs="Arial"/>
          <w:color w:val="000000"/>
          <w:sz w:val="21"/>
          <w:szCs w:val="21"/>
        </w:rPr>
        <w:t xml:space="preserve"> di liberare risorse da reinvestire in innovazione e per ampliare l’accesso alle cure</w:t>
      </w:r>
      <w:r w:rsidRPr="004B2DB1">
        <w:rPr>
          <w:rFonts w:ascii="Arial" w:hAnsi="Arial" w:cs="Arial"/>
          <w:sz w:val="21"/>
          <w:szCs w:val="21"/>
        </w:rPr>
        <w:t>.</w:t>
      </w:r>
    </w:p>
    <w:p w14:paraId="101965A0" w14:textId="77777777" w:rsidR="00C45B45" w:rsidRPr="004B2DB1" w:rsidRDefault="00C45B45" w:rsidP="00C45B45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B8C0B0F" w14:textId="1335CE8A" w:rsidR="008964E0" w:rsidRPr="00F61B41" w:rsidRDefault="00124EC4" w:rsidP="00C45B45">
      <w:pPr>
        <w:spacing w:after="0"/>
        <w:jc w:val="both"/>
        <w:rPr>
          <w:rFonts w:ascii="Arial" w:hAnsi="Arial" w:cs="Arial"/>
          <w:i/>
          <w:color w:val="000000"/>
          <w:sz w:val="21"/>
          <w:szCs w:val="21"/>
        </w:rPr>
      </w:pPr>
      <w:r w:rsidRPr="00F61B41">
        <w:rPr>
          <w:rFonts w:ascii="Arial" w:hAnsi="Arial" w:cs="Arial"/>
          <w:i/>
          <w:color w:val="000000"/>
          <w:sz w:val="21"/>
          <w:szCs w:val="21"/>
        </w:rPr>
        <w:t>“</w:t>
      </w:r>
      <w:r w:rsidR="001079A6" w:rsidRPr="00F61B41">
        <w:rPr>
          <w:rFonts w:ascii="Arial" w:hAnsi="Arial" w:cs="Arial"/>
          <w:i/>
          <w:color w:val="000000"/>
          <w:sz w:val="21"/>
          <w:szCs w:val="21"/>
        </w:rPr>
        <w:t>I</w:t>
      </w:r>
      <w:r w:rsidR="0097729F" w:rsidRPr="00F61B41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F61B41">
        <w:rPr>
          <w:rFonts w:ascii="Arial" w:hAnsi="Arial" w:cs="Arial"/>
          <w:i/>
          <w:color w:val="000000"/>
          <w:sz w:val="21"/>
          <w:szCs w:val="21"/>
        </w:rPr>
        <w:t xml:space="preserve">farmaci biotech a brevetto scaduto </w:t>
      </w:r>
      <w:r w:rsidR="0097729F" w:rsidRPr="00F61B41">
        <w:rPr>
          <w:rFonts w:ascii="Arial" w:hAnsi="Arial" w:cs="Arial"/>
          <w:i/>
          <w:color w:val="000000"/>
          <w:sz w:val="21"/>
          <w:szCs w:val="21"/>
        </w:rPr>
        <w:t>rappresentano sicuramente un’interessante opportunità</w:t>
      </w:r>
      <w:r w:rsidR="001079A6" w:rsidRPr="00F61B41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="00B75D18" w:rsidRPr="00F61B41">
        <w:rPr>
          <w:rFonts w:ascii="Arial" w:hAnsi="Arial" w:cs="Arial"/>
          <w:i/>
          <w:color w:val="000000"/>
          <w:sz w:val="21"/>
          <w:szCs w:val="21"/>
        </w:rPr>
        <w:t>e ora s</w:t>
      </w:r>
      <w:r w:rsidR="00446DB9" w:rsidRPr="00F61B41">
        <w:rPr>
          <w:rFonts w:ascii="Arial" w:hAnsi="Arial" w:cs="Arial"/>
          <w:i/>
          <w:color w:val="000000"/>
          <w:sz w:val="21"/>
          <w:szCs w:val="21"/>
        </w:rPr>
        <w:t>ono</w:t>
      </w:r>
      <w:r w:rsidR="00B75D18" w:rsidRPr="00F61B41">
        <w:rPr>
          <w:rFonts w:ascii="Arial" w:hAnsi="Arial" w:cs="Arial"/>
          <w:i/>
          <w:color w:val="000000"/>
          <w:sz w:val="21"/>
          <w:szCs w:val="21"/>
        </w:rPr>
        <w:t xml:space="preserve"> finalmente disponibili anche in cardiologia</w:t>
      </w:r>
      <w:r w:rsidR="00F61B41" w:rsidRPr="00F61B41">
        <w:rPr>
          <w:rFonts w:ascii="Arial" w:hAnsi="Arial" w:cs="Arial"/>
          <w:i/>
          <w:color w:val="000000"/>
          <w:sz w:val="21"/>
          <w:szCs w:val="21"/>
        </w:rPr>
        <w:t>”,</w:t>
      </w:r>
      <w:r w:rsidR="00F61B41">
        <w:rPr>
          <w:rFonts w:ascii="Arial" w:hAnsi="Arial" w:cs="Arial"/>
          <w:color w:val="000000"/>
          <w:sz w:val="21"/>
          <w:szCs w:val="21"/>
        </w:rPr>
        <w:t xml:space="preserve"> ha dichiarato </w:t>
      </w:r>
      <w:r w:rsidR="004742AB">
        <w:rPr>
          <w:rFonts w:ascii="Arial" w:hAnsi="Arial" w:cs="Arial"/>
          <w:color w:val="000000"/>
          <w:sz w:val="21"/>
          <w:szCs w:val="21"/>
        </w:rPr>
        <w:t xml:space="preserve">il professor </w:t>
      </w:r>
      <w:r w:rsidR="00F61B41" w:rsidRPr="004B2DB1">
        <w:rPr>
          <w:rFonts w:ascii="Arial" w:hAnsi="Arial" w:cs="Arial"/>
          <w:b/>
          <w:color w:val="000000"/>
          <w:sz w:val="21"/>
          <w:szCs w:val="21"/>
        </w:rPr>
        <w:t>Stefano Carugo</w:t>
      </w:r>
      <w:r w:rsidR="00F61B41" w:rsidRPr="004B2DB1">
        <w:rPr>
          <w:rFonts w:ascii="Arial" w:hAnsi="Arial" w:cs="Arial"/>
          <w:color w:val="000000"/>
          <w:sz w:val="21"/>
          <w:szCs w:val="21"/>
        </w:rPr>
        <w:t>, Direttore Cardiologia Ospedale San Paolo Milano, Università degli Studi di Milano</w:t>
      </w:r>
      <w:r w:rsidR="00F61B41">
        <w:rPr>
          <w:rFonts w:ascii="Arial" w:hAnsi="Arial" w:cs="Arial"/>
          <w:color w:val="000000"/>
          <w:sz w:val="21"/>
          <w:szCs w:val="21"/>
        </w:rPr>
        <w:t xml:space="preserve">. </w:t>
      </w:r>
      <w:r w:rsidR="00F61B41" w:rsidRPr="00F61B41">
        <w:rPr>
          <w:rFonts w:ascii="Arial" w:hAnsi="Arial" w:cs="Arial"/>
          <w:i/>
          <w:color w:val="000000"/>
          <w:sz w:val="21"/>
          <w:szCs w:val="21"/>
        </w:rPr>
        <w:t>“</w:t>
      </w:r>
      <w:r w:rsidR="00340360" w:rsidRPr="00F61B41">
        <w:rPr>
          <w:rFonts w:ascii="Arial" w:hAnsi="Arial" w:cs="Arial"/>
          <w:i/>
          <w:color w:val="000000"/>
          <w:sz w:val="21"/>
          <w:szCs w:val="21"/>
        </w:rPr>
        <w:t>Rispetto ai medicinali equivalenti, s</w:t>
      </w:r>
      <w:r w:rsidR="00B75D18" w:rsidRPr="00F61B41">
        <w:rPr>
          <w:rFonts w:ascii="Arial" w:hAnsi="Arial" w:cs="Arial"/>
          <w:i/>
          <w:color w:val="000000"/>
          <w:sz w:val="21"/>
          <w:szCs w:val="21"/>
        </w:rPr>
        <w:t xml:space="preserve">i tratta di </w:t>
      </w:r>
      <w:r w:rsidR="00340360" w:rsidRPr="00F61B41">
        <w:rPr>
          <w:rFonts w:ascii="Arial" w:hAnsi="Arial" w:cs="Arial"/>
          <w:i/>
          <w:color w:val="000000"/>
          <w:sz w:val="21"/>
          <w:szCs w:val="21"/>
        </w:rPr>
        <w:t>prodotti</w:t>
      </w:r>
      <w:r w:rsidR="00B75D18" w:rsidRPr="00F61B41">
        <w:rPr>
          <w:rFonts w:ascii="Arial" w:hAnsi="Arial" w:cs="Arial"/>
          <w:i/>
          <w:color w:val="000000"/>
          <w:sz w:val="21"/>
          <w:szCs w:val="21"/>
        </w:rPr>
        <w:t xml:space="preserve"> sottoposti a controlli ancora più stringenti e a iter approvativi molto rigorosi da parte di EMA</w:t>
      </w:r>
      <w:r w:rsidR="00D334BB" w:rsidRPr="00F61B41">
        <w:rPr>
          <w:rFonts w:ascii="Arial" w:hAnsi="Arial" w:cs="Arial"/>
          <w:i/>
          <w:color w:val="000000"/>
          <w:sz w:val="21"/>
          <w:szCs w:val="21"/>
        </w:rPr>
        <w:t>: timori e scetticismi sul loro utilizzo sono dunque infondati</w:t>
      </w:r>
      <w:r w:rsidR="00B75D18" w:rsidRPr="00F61B41">
        <w:rPr>
          <w:rFonts w:ascii="Arial" w:hAnsi="Arial" w:cs="Arial"/>
          <w:i/>
          <w:color w:val="000000"/>
          <w:sz w:val="21"/>
          <w:szCs w:val="21"/>
        </w:rPr>
        <w:t xml:space="preserve">. </w:t>
      </w:r>
      <w:r w:rsidR="002E7605" w:rsidRPr="00F61B41">
        <w:rPr>
          <w:rFonts w:ascii="Arial" w:hAnsi="Arial" w:cs="Arial"/>
          <w:i/>
          <w:color w:val="000000"/>
          <w:sz w:val="21"/>
          <w:szCs w:val="21"/>
        </w:rPr>
        <w:t xml:space="preserve">In un momento storico caratterizzato dalla necessità di </w:t>
      </w:r>
      <w:r w:rsidR="00FF74A3" w:rsidRPr="00F61B41">
        <w:rPr>
          <w:rFonts w:ascii="Arial" w:hAnsi="Arial" w:cs="Arial"/>
          <w:i/>
          <w:color w:val="000000"/>
          <w:sz w:val="21"/>
          <w:szCs w:val="21"/>
        </w:rPr>
        <w:t xml:space="preserve">razionalizzare </w:t>
      </w:r>
      <w:r w:rsidR="002E7605" w:rsidRPr="00F61B41">
        <w:rPr>
          <w:rFonts w:ascii="Arial" w:hAnsi="Arial" w:cs="Arial"/>
          <w:i/>
          <w:color w:val="000000"/>
          <w:sz w:val="21"/>
          <w:szCs w:val="21"/>
        </w:rPr>
        <w:t xml:space="preserve">la spesa </w:t>
      </w:r>
      <w:r w:rsidR="00351E2C" w:rsidRPr="00F61B41">
        <w:rPr>
          <w:rFonts w:ascii="Arial" w:hAnsi="Arial" w:cs="Arial"/>
          <w:i/>
          <w:color w:val="000000"/>
          <w:sz w:val="21"/>
          <w:szCs w:val="21"/>
        </w:rPr>
        <w:t>sanitaria</w:t>
      </w:r>
      <w:r w:rsidR="008B71BE" w:rsidRPr="00F61B41">
        <w:rPr>
          <w:rFonts w:ascii="Arial" w:hAnsi="Arial" w:cs="Arial"/>
          <w:i/>
          <w:color w:val="000000"/>
          <w:sz w:val="21"/>
          <w:szCs w:val="21"/>
        </w:rPr>
        <w:t xml:space="preserve"> e, al tempo stesso, </w:t>
      </w:r>
      <w:r w:rsidR="00E3167B">
        <w:rPr>
          <w:rFonts w:ascii="Arial" w:hAnsi="Arial" w:cs="Arial"/>
          <w:i/>
          <w:color w:val="000000"/>
          <w:sz w:val="21"/>
          <w:szCs w:val="21"/>
        </w:rPr>
        <w:t>assicurare</w:t>
      </w:r>
      <w:r w:rsidR="00E3167B" w:rsidRPr="00F61B41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="008B71BE" w:rsidRPr="00F61B41">
        <w:rPr>
          <w:rFonts w:ascii="Arial" w:hAnsi="Arial" w:cs="Arial"/>
          <w:i/>
          <w:color w:val="000000"/>
          <w:sz w:val="21"/>
          <w:szCs w:val="21"/>
        </w:rPr>
        <w:t>ai pazienti le cure migliori</w:t>
      </w:r>
      <w:r w:rsidR="002E7605" w:rsidRPr="00F61B41">
        <w:rPr>
          <w:rFonts w:ascii="Arial" w:hAnsi="Arial" w:cs="Arial"/>
          <w:i/>
          <w:color w:val="000000"/>
          <w:sz w:val="21"/>
          <w:szCs w:val="21"/>
        </w:rPr>
        <w:t>, tutto quello che può consentire a noi clinici di impiegare terapie efficaci</w:t>
      </w:r>
      <w:r w:rsidR="005F10D6" w:rsidRPr="00F61B41">
        <w:rPr>
          <w:rFonts w:ascii="Arial" w:hAnsi="Arial" w:cs="Arial"/>
          <w:i/>
          <w:color w:val="000000"/>
          <w:sz w:val="21"/>
          <w:szCs w:val="21"/>
        </w:rPr>
        <w:t>, di pari qualità</w:t>
      </w:r>
      <w:r w:rsidR="002E7605" w:rsidRPr="00F61B41">
        <w:rPr>
          <w:rFonts w:ascii="Arial" w:hAnsi="Arial" w:cs="Arial"/>
          <w:i/>
          <w:color w:val="000000"/>
          <w:sz w:val="21"/>
          <w:szCs w:val="21"/>
        </w:rPr>
        <w:t xml:space="preserve"> e, al tempo stesso, </w:t>
      </w:r>
      <w:r w:rsidR="00F51E32" w:rsidRPr="00F61B41">
        <w:rPr>
          <w:rFonts w:ascii="Arial" w:hAnsi="Arial" w:cs="Arial"/>
          <w:i/>
          <w:color w:val="000000"/>
          <w:sz w:val="21"/>
          <w:szCs w:val="21"/>
        </w:rPr>
        <w:t xml:space="preserve">a </w:t>
      </w:r>
      <w:r w:rsidR="00862F78" w:rsidRPr="00F61B41">
        <w:rPr>
          <w:rFonts w:ascii="Arial" w:hAnsi="Arial" w:cs="Arial"/>
          <w:i/>
          <w:color w:val="000000"/>
          <w:sz w:val="21"/>
          <w:szCs w:val="21"/>
        </w:rPr>
        <w:t xml:space="preserve">un </w:t>
      </w:r>
      <w:r w:rsidR="00F51E32" w:rsidRPr="00F61B41">
        <w:rPr>
          <w:rFonts w:ascii="Arial" w:hAnsi="Arial" w:cs="Arial"/>
          <w:i/>
          <w:color w:val="000000"/>
          <w:sz w:val="21"/>
          <w:szCs w:val="21"/>
        </w:rPr>
        <w:t xml:space="preserve">costo </w:t>
      </w:r>
      <w:r w:rsidR="00862F78" w:rsidRPr="00F61B41">
        <w:rPr>
          <w:rFonts w:ascii="Arial" w:hAnsi="Arial" w:cs="Arial"/>
          <w:i/>
          <w:color w:val="000000"/>
          <w:sz w:val="21"/>
          <w:szCs w:val="21"/>
        </w:rPr>
        <w:t>inferiore è senz’altro il benvenuto.</w:t>
      </w:r>
      <w:r w:rsidR="00C53388" w:rsidRPr="00F61B41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="008964E0" w:rsidRPr="00F61B41">
        <w:rPr>
          <w:rFonts w:ascii="Arial" w:hAnsi="Arial" w:cs="Arial"/>
          <w:i/>
          <w:color w:val="000000"/>
          <w:sz w:val="21"/>
          <w:szCs w:val="21"/>
        </w:rPr>
        <w:t xml:space="preserve">Basti pensare che solo in Lombardia, nel 2016, si sono registrati 7.312 casi di </w:t>
      </w:r>
      <w:r w:rsidR="00694FA8" w:rsidRPr="00F61B41">
        <w:rPr>
          <w:rFonts w:ascii="Arial" w:hAnsi="Arial" w:cs="Arial"/>
          <w:i/>
          <w:color w:val="000000"/>
          <w:sz w:val="21"/>
          <w:szCs w:val="21"/>
        </w:rPr>
        <w:t>infarto miocardico NSTEMI</w:t>
      </w:r>
      <w:r w:rsidR="004766B3" w:rsidRPr="00F61B41">
        <w:rPr>
          <w:rFonts w:ascii="Arial" w:hAnsi="Arial" w:cs="Arial"/>
          <w:i/>
          <w:color w:val="000000"/>
          <w:sz w:val="21"/>
          <w:szCs w:val="21"/>
        </w:rPr>
        <w:t xml:space="preserve">: se </w:t>
      </w:r>
      <w:r w:rsidR="001D7234">
        <w:rPr>
          <w:rFonts w:ascii="Arial" w:hAnsi="Arial" w:cs="Arial"/>
          <w:i/>
          <w:color w:val="000000"/>
          <w:sz w:val="21"/>
          <w:szCs w:val="21"/>
        </w:rPr>
        <w:t xml:space="preserve">quell’anno </w:t>
      </w:r>
      <w:r w:rsidR="00B92397" w:rsidRPr="00F61B41">
        <w:rPr>
          <w:rFonts w:ascii="Arial" w:hAnsi="Arial" w:cs="Arial"/>
          <w:i/>
          <w:color w:val="000000"/>
          <w:sz w:val="21"/>
          <w:szCs w:val="21"/>
        </w:rPr>
        <w:t xml:space="preserve">fosse stato già disponibile il </w:t>
      </w:r>
      <w:proofErr w:type="spellStart"/>
      <w:r w:rsidR="00B92397" w:rsidRPr="00F61B41">
        <w:rPr>
          <w:rFonts w:ascii="Arial" w:hAnsi="Arial" w:cs="Arial"/>
          <w:i/>
          <w:color w:val="000000"/>
          <w:sz w:val="21"/>
          <w:szCs w:val="21"/>
        </w:rPr>
        <w:t>biosimilare</w:t>
      </w:r>
      <w:proofErr w:type="spellEnd"/>
      <w:r w:rsidR="00B92397" w:rsidRPr="00F61B41">
        <w:rPr>
          <w:rFonts w:ascii="Arial" w:hAnsi="Arial" w:cs="Arial"/>
          <w:i/>
          <w:color w:val="000000"/>
          <w:sz w:val="21"/>
          <w:szCs w:val="21"/>
        </w:rPr>
        <w:t xml:space="preserve"> dell’anticoagulante che viene </w:t>
      </w:r>
      <w:r w:rsidR="00AA4E2C">
        <w:rPr>
          <w:rFonts w:ascii="Arial" w:hAnsi="Arial" w:cs="Arial"/>
          <w:i/>
          <w:color w:val="000000"/>
          <w:sz w:val="21"/>
          <w:szCs w:val="21"/>
        </w:rPr>
        <w:t xml:space="preserve">di norma </w:t>
      </w:r>
      <w:r w:rsidR="00B92397" w:rsidRPr="00F61B41">
        <w:rPr>
          <w:rFonts w:ascii="Arial" w:hAnsi="Arial" w:cs="Arial"/>
          <w:i/>
          <w:color w:val="000000"/>
          <w:sz w:val="21"/>
          <w:szCs w:val="21"/>
        </w:rPr>
        <w:t xml:space="preserve">impiegato in questi pazienti, il risparmio </w:t>
      </w:r>
      <w:r w:rsidR="00313B79" w:rsidRPr="00F61B41">
        <w:rPr>
          <w:rFonts w:ascii="Arial" w:hAnsi="Arial" w:cs="Arial"/>
          <w:i/>
          <w:color w:val="000000"/>
          <w:sz w:val="21"/>
          <w:szCs w:val="21"/>
        </w:rPr>
        <w:t>poteva essere considerevole.</w:t>
      </w:r>
      <w:r w:rsidR="00694FA8" w:rsidRPr="00F61B41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="008B378B" w:rsidRPr="00F61B41">
        <w:rPr>
          <w:rFonts w:ascii="Arial" w:hAnsi="Arial" w:cs="Arial"/>
          <w:i/>
          <w:color w:val="000000"/>
          <w:sz w:val="21"/>
          <w:szCs w:val="21"/>
        </w:rPr>
        <w:t xml:space="preserve">Non dimentichiamo che </w:t>
      </w:r>
      <w:r w:rsidR="000E03ED" w:rsidRPr="00F61B41">
        <w:rPr>
          <w:rFonts w:ascii="Arial" w:hAnsi="Arial" w:cs="Arial"/>
          <w:i/>
          <w:color w:val="000000"/>
          <w:sz w:val="21"/>
          <w:szCs w:val="21"/>
        </w:rPr>
        <w:t xml:space="preserve">le patologie cardiovascolari </w:t>
      </w:r>
      <w:r w:rsidR="008B378B" w:rsidRPr="00F61B41">
        <w:rPr>
          <w:rFonts w:ascii="Arial" w:hAnsi="Arial" w:cs="Arial"/>
          <w:i/>
          <w:color w:val="000000"/>
          <w:sz w:val="21"/>
          <w:szCs w:val="21"/>
        </w:rPr>
        <w:t xml:space="preserve">sono </w:t>
      </w:r>
      <w:r w:rsidR="000E03ED" w:rsidRPr="00F61B41">
        <w:rPr>
          <w:rFonts w:ascii="Arial" w:hAnsi="Arial" w:cs="Arial"/>
          <w:i/>
          <w:color w:val="000000"/>
          <w:sz w:val="21"/>
          <w:szCs w:val="21"/>
        </w:rPr>
        <w:t>la principale causa di disabilità e di decesso</w:t>
      </w:r>
      <w:r w:rsidR="008B378B" w:rsidRPr="00F61B41">
        <w:rPr>
          <w:rFonts w:ascii="Arial" w:hAnsi="Arial" w:cs="Arial"/>
          <w:i/>
          <w:color w:val="000000"/>
          <w:sz w:val="21"/>
          <w:szCs w:val="21"/>
        </w:rPr>
        <w:t>:</w:t>
      </w:r>
      <w:r w:rsidR="000E03ED" w:rsidRPr="00F61B41">
        <w:rPr>
          <w:rFonts w:ascii="Arial" w:hAnsi="Arial" w:cs="Arial"/>
          <w:i/>
          <w:color w:val="000000"/>
          <w:sz w:val="21"/>
          <w:szCs w:val="21"/>
        </w:rPr>
        <w:t xml:space="preserve"> parliamo di grandi numeri </w:t>
      </w:r>
      <w:r w:rsidR="00187DB5" w:rsidRPr="00F61B41">
        <w:rPr>
          <w:rFonts w:ascii="Arial" w:hAnsi="Arial" w:cs="Arial"/>
          <w:i/>
          <w:color w:val="000000"/>
          <w:sz w:val="21"/>
          <w:szCs w:val="21"/>
        </w:rPr>
        <w:t>e</w:t>
      </w:r>
      <w:r w:rsidR="00A2710B" w:rsidRPr="00F61B41">
        <w:rPr>
          <w:rFonts w:ascii="Arial" w:hAnsi="Arial" w:cs="Arial"/>
          <w:i/>
          <w:color w:val="000000"/>
          <w:sz w:val="21"/>
          <w:szCs w:val="21"/>
        </w:rPr>
        <w:t>,</w:t>
      </w:r>
      <w:r w:rsidR="00187DB5" w:rsidRPr="00F61B41">
        <w:rPr>
          <w:rFonts w:ascii="Arial" w:hAnsi="Arial" w:cs="Arial"/>
          <w:i/>
          <w:color w:val="000000"/>
          <w:sz w:val="21"/>
          <w:szCs w:val="21"/>
        </w:rPr>
        <w:t xml:space="preserve"> dunque</w:t>
      </w:r>
      <w:r w:rsidR="00A2710B" w:rsidRPr="00F61B41">
        <w:rPr>
          <w:rFonts w:ascii="Arial" w:hAnsi="Arial" w:cs="Arial"/>
          <w:i/>
          <w:color w:val="000000"/>
          <w:sz w:val="21"/>
          <w:szCs w:val="21"/>
        </w:rPr>
        <w:t>,</w:t>
      </w:r>
      <w:r w:rsidR="00187DB5" w:rsidRPr="00F61B41">
        <w:rPr>
          <w:rFonts w:ascii="Arial" w:hAnsi="Arial" w:cs="Arial"/>
          <w:i/>
          <w:color w:val="000000"/>
          <w:sz w:val="21"/>
          <w:szCs w:val="21"/>
        </w:rPr>
        <w:t xml:space="preserve"> di grandi possibilità di efficientamento</w:t>
      </w:r>
      <w:r w:rsidR="00782CBA" w:rsidRPr="00F61B41">
        <w:rPr>
          <w:rFonts w:ascii="Arial" w:hAnsi="Arial" w:cs="Arial"/>
          <w:i/>
          <w:color w:val="000000"/>
          <w:sz w:val="21"/>
          <w:szCs w:val="21"/>
        </w:rPr>
        <w:t>”</w:t>
      </w:r>
      <w:r w:rsidR="00187DB5" w:rsidRPr="00F61B41">
        <w:rPr>
          <w:rFonts w:ascii="Arial" w:hAnsi="Arial" w:cs="Arial"/>
          <w:i/>
          <w:color w:val="000000"/>
          <w:sz w:val="21"/>
          <w:szCs w:val="21"/>
        </w:rPr>
        <w:t xml:space="preserve">. </w:t>
      </w:r>
    </w:p>
    <w:p w14:paraId="263EBBC9" w14:textId="77777777" w:rsidR="00C45B45" w:rsidRDefault="00C45B45" w:rsidP="00C45B45">
      <w:pPr>
        <w:spacing w:after="0"/>
        <w:jc w:val="both"/>
        <w:rPr>
          <w:rFonts w:ascii="Arial" w:hAnsi="Arial" w:cs="Arial"/>
          <w:color w:val="000000"/>
          <w:sz w:val="21"/>
          <w:szCs w:val="21"/>
        </w:rPr>
      </w:pPr>
    </w:p>
    <w:p w14:paraId="3AF859D3" w14:textId="4586859A" w:rsidR="009D7620" w:rsidRPr="00385B63" w:rsidRDefault="008A4327" w:rsidP="008C63B2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</w:t>
      </w:r>
      <w:r w:rsidR="00C47E72" w:rsidRPr="007F30F3">
        <w:rPr>
          <w:rFonts w:ascii="Arial" w:hAnsi="Arial" w:cs="Arial"/>
          <w:sz w:val="21"/>
          <w:szCs w:val="21"/>
        </w:rPr>
        <w:t>, come è e</w:t>
      </w:r>
      <w:r w:rsidR="00D2739F" w:rsidRPr="007F30F3">
        <w:rPr>
          <w:rFonts w:ascii="Arial" w:hAnsi="Arial" w:cs="Arial"/>
          <w:sz w:val="21"/>
          <w:szCs w:val="21"/>
        </w:rPr>
        <w:t>merso</w:t>
      </w:r>
      <w:r w:rsidR="00C47E72" w:rsidRPr="007F30F3">
        <w:rPr>
          <w:rFonts w:ascii="Arial" w:hAnsi="Arial" w:cs="Arial"/>
          <w:sz w:val="21"/>
          <w:szCs w:val="21"/>
        </w:rPr>
        <w:t xml:space="preserve"> </w:t>
      </w:r>
      <w:r w:rsidR="00D2739F" w:rsidRPr="007F30F3">
        <w:rPr>
          <w:rFonts w:ascii="Arial" w:hAnsi="Arial" w:cs="Arial"/>
          <w:sz w:val="21"/>
          <w:szCs w:val="21"/>
        </w:rPr>
        <w:t xml:space="preserve">durante il </w:t>
      </w:r>
      <w:r w:rsidR="00C47E72" w:rsidRPr="007F30F3">
        <w:rPr>
          <w:rFonts w:ascii="Arial" w:hAnsi="Arial" w:cs="Arial"/>
          <w:sz w:val="21"/>
          <w:szCs w:val="21"/>
        </w:rPr>
        <w:t>convegno,</w:t>
      </w:r>
      <w:r w:rsidR="009D7620" w:rsidRPr="007F30F3">
        <w:rPr>
          <w:rFonts w:ascii="Arial" w:hAnsi="Arial" w:cs="Arial"/>
          <w:sz w:val="21"/>
          <w:szCs w:val="21"/>
        </w:rPr>
        <w:t xml:space="preserve"> la</w:t>
      </w:r>
      <w:r w:rsidR="009D7620" w:rsidRPr="00385B63">
        <w:rPr>
          <w:rFonts w:ascii="Arial" w:hAnsi="Arial" w:cs="Arial"/>
          <w:sz w:val="21"/>
          <w:szCs w:val="21"/>
        </w:rPr>
        <w:t xml:space="preserve"> </w:t>
      </w:r>
      <w:r w:rsidR="009D7620" w:rsidRPr="00F162F3">
        <w:rPr>
          <w:rFonts w:ascii="Arial" w:hAnsi="Arial" w:cs="Arial"/>
          <w:b/>
          <w:sz w:val="21"/>
          <w:szCs w:val="21"/>
        </w:rPr>
        <w:t>Regione Lombardia</w:t>
      </w:r>
      <w:r w:rsidR="009D7620" w:rsidRPr="00385B63">
        <w:rPr>
          <w:rFonts w:ascii="Arial" w:hAnsi="Arial" w:cs="Arial"/>
          <w:sz w:val="21"/>
          <w:szCs w:val="21"/>
        </w:rPr>
        <w:t xml:space="preserve"> </w:t>
      </w:r>
      <w:r w:rsidR="00DD7E39">
        <w:rPr>
          <w:rFonts w:ascii="Arial" w:hAnsi="Arial" w:cs="Arial"/>
          <w:sz w:val="21"/>
          <w:szCs w:val="21"/>
        </w:rPr>
        <w:t>è</w:t>
      </w:r>
      <w:r w:rsidR="009D7620" w:rsidRPr="00385B63">
        <w:rPr>
          <w:rFonts w:ascii="Arial" w:hAnsi="Arial" w:cs="Arial"/>
          <w:sz w:val="21"/>
          <w:szCs w:val="21"/>
        </w:rPr>
        <w:t xml:space="preserve"> </w:t>
      </w:r>
      <w:r w:rsidR="0047037B">
        <w:rPr>
          <w:rFonts w:ascii="Arial" w:hAnsi="Arial" w:cs="Arial"/>
          <w:sz w:val="21"/>
          <w:szCs w:val="21"/>
        </w:rPr>
        <w:t xml:space="preserve">molto </w:t>
      </w:r>
      <w:r w:rsidR="003068FA">
        <w:rPr>
          <w:rFonts w:ascii="Arial" w:hAnsi="Arial" w:cs="Arial"/>
          <w:sz w:val="21"/>
          <w:szCs w:val="21"/>
        </w:rPr>
        <w:t>attenta all’</w:t>
      </w:r>
      <w:r w:rsidR="00F9602A" w:rsidRPr="00385B63">
        <w:rPr>
          <w:rFonts w:ascii="Arial" w:hAnsi="Arial" w:cs="Arial"/>
          <w:sz w:val="21"/>
          <w:szCs w:val="21"/>
        </w:rPr>
        <w:t>ottimizzazione delle risorse</w:t>
      </w:r>
      <w:r w:rsidR="005C2CF1">
        <w:rPr>
          <w:rFonts w:ascii="Arial" w:hAnsi="Arial" w:cs="Arial"/>
          <w:sz w:val="21"/>
          <w:szCs w:val="21"/>
        </w:rPr>
        <w:t xml:space="preserve">, </w:t>
      </w:r>
      <w:r w:rsidR="00DD7E39">
        <w:rPr>
          <w:rFonts w:ascii="Arial" w:hAnsi="Arial" w:cs="Arial"/>
          <w:sz w:val="21"/>
          <w:szCs w:val="21"/>
        </w:rPr>
        <w:t>al</w:t>
      </w:r>
      <w:r w:rsidR="00ED0ED8">
        <w:rPr>
          <w:rFonts w:ascii="Arial" w:hAnsi="Arial" w:cs="Arial"/>
          <w:sz w:val="21"/>
          <w:szCs w:val="21"/>
        </w:rPr>
        <w:t xml:space="preserve"> fine </w:t>
      </w:r>
      <w:r w:rsidR="00DD7E39">
        <w:rPr>
          <w:rFonts w:ascii="Arial" w:hAnsi="Arial" w:cs="Arial"/>
          <w:sz w:val="21"/>
          <w:szCs w:val="21"/>
        </w:rPr>
        <w:t xml:space="preserve">di </w:t>
      </w:r>
      <w:r w:rsidR="00EF3BA1">
        <w:rPr>
          <w:rFonts w:ascii="Arial" w:hAnsi="Arial" w:cs="Arial"/>
          <w:sz w:val="21"/>
          <w:szCs w:val="21"/>
        </w:rPr>
        <w:t xml:space="preserve">garantire la </w:t>
      </w:r>
      <w:r w:rsidR="00EF3BA1" w:rsidRPr="00EF3BA1">
        <w:rPr>
          <w:rFonts w:ascii="Arial" w:hAnsi="Arial" w:cs="Arial"/>
          <w:sz w:val="21"/>
          <w:szCs w:val="21"/>
        </w:rPr>
        <w:t>sostenibilità dell’assistenza farmaceutica pubblica</w:t>
      </w:r>
      <w:r w:rsidR="00EF3BA1">
        <w:rPr>
          <w:rFonts w:ascii="Arial" w:hAnsi="Arial" w:cs="Arial"/>
          <w:sz w:val="21"/>
          <w:szCs w:val="21"/>
        </w:rPr>
        <w:t>. Lo</w:t>
      </w:r>
      <w:r w:rsidR="005C2CF1">
        <w:rPr>
          <w:rFonts w:ascii="Arial" w:hAnsi="Arial" w:cs="Arial"/>
          <w:sz w:val="21"/>
          <w:szCs w:val="21"/>
        </w:rPr>
        <w:t xml:space="preserve"> conferma la recente </w:t>
      </w:r>
      <w:r w:rsidR="00EC3015" w:rsidRPr="00F162F3">
        <w:rPr>
          <w:rFonts w:ascii="Arial" w:hAnsi="Arial" w:cs="Arial"/>
          <w:b/>
          <w:sz w:val="21"/>
          <w:szCs w:val="21"/>
        </w:rPr>
        <w:t>D</w:t>
      </w:r>
      <w:r w:rsidR="005C2CF1" w:rsidRPr="00F162F3">
        <w:rPr>
          <w:rFonts w:ascii="Arial" w:hAnsi="Arial" w:cs="Arial"/>
          <w:b/>
          <w:sz w:val="21"/>
          <w:szCs w:val="21"/>
        </w:rPr>
        <w:t xml:space="preserve">elibera </w:t>
      </w:r>
      <w:r w:rsidR="00D00321" w:rsidRPr="00F162F3">
        <w:rPr>
          <w:rFonts w:ascii="Arial" w:hAnsi="Arial" w:cs="Arial"/>
          <w:b/>
          <w:sz w:val="21"/>
          <w:szCs w:val="21"/>
        </w:rPr>
        <w:t>delle regole di gestione del Servizio Socio-Sanitario 2018</w:t>
      </w:r>
      <w:r w:rsidR="00D00321">
        <w:rPr>
          <w:rFonts w:ascii="Arial" w:hAnsi="Arial" w:cs="Arial"/>
          <w:sz w:val="21"/>
          <w:szCs w:val="21"/>
        </w:rPr>
        <w:t xml:space="preserve">, </w:t>
      </w:r>
      <w:r w:rsidR="005C2CF1">
        <w:rPr>
          <w:rFonts w:ascii="Arial" w:hAnsi="Arial" w:cs="Arial"/>
          <w:sz w:val="21"/>
          <w:szCs w:val="21"/>
        </w:rPr>
        <w:t>emanata</w:t>
      </w:r>
      <w:r w:rsidR="00F162F3">
        <w:rPr>
          <w:rFonts w:ascii="Arial" w:hAnsi="Arial" w:cs="Arial"/>
          <w:sz w:val="21"/>
          <w:szCs w:val="21"/>
        </w:rPr>
        <w:t xml:space="preserve"> a</w:t>
      </w:r>
      <w:r w:rsidR="00A25D35">
        <w:rPr>
          <w:rFonts w:ascii="Arial" w:hAnsi="Arial" w:cs="Arial"/>
          <w:sz w:val="21"/>
          <w:szCs w:val="21"/>
        </w:rPr>
        <w:t xml:space="preserve"> dicembre</w:t>
      </w:r>
      <w:r w:rsidR="00AA333A">
        <w:rPr>
          <w:rFonts w:ascii="Arial" w:hAnsi="Arial" w:cs="Arial"/>
          <w:sz w:val="21"/>
          <w:szCs w:val="21"/>
        </w:rPr>
        <w:t xml:space="preserve">, che richiede esplicitamente per l’anno in corso </w:t>
      </w:r>
      <w:r w:rsidR="00266789">
        <w:rPr>
          <w:rFonts w:ascii="Arial" w:hAnsi="Arial" w:cs="Arial"/>
          <w:sz w:val="21"/>
          <w:szCs w:val="21"/>
        </w:rPr>
        <w:t xml:space="preserve">un </w:t>
      </w:r>
      <w:r w:rsidR="00266789" w:rsidRPr="00370447">
        <w:rPr>
          <w:rFonts w:ascii="Arial" w:hAnsi="Arial" w:cs="Arial"/>
          <w:b/>
          <w:sz w:val="21"/>
          <w:szCs w:val="21"/>
        </w:rPr>
        <w:t>incremento</w:t>
      </w:r>
      <w:r w:rsidR="00266789">
        <w:rPr>
          <w:rFonts w:ascii="Arial" w:hAnsi="Arial" w:cs="Arial"/>
          <w:sz w:val="21"/>
          <w:szCs w:val="21"/>
        </w:rPr>
        <w:t xml:space="preserve"> </w:t>
      </w:r>
      <w:r w:rsidR="00266789" w:rsidRPr="00266789">
        <w:rPr>
          <w:rFonts w:ascii="Arial" w:hAnsi="Arial" w:cs="Arial"/>
          <w:b/>
          <w:sz w:val="21"/>
          <w:szCs w:val="21"/>
        </w:rPr>
        <w:t>nella prescrizione</w:t>
      </w:r>
      <w:r w:rsidR="00266789">
        <w:rPr>
          <w:rFonts w:ascii="Arial" w:hAnsi="Arial" w:cs="Arial"/>
          <w:b/>
          <w:sz w:val="21"/>
          <w:szCs w:val="21"/>
        </w:rPr>
        <w:t xml:space="preserve"> e nell’</w:t>
      </w:r>
      <w:r w:rsidR="00266789" w:rsidRPr="00266789">
        <w:rPr>
          <w:rFonts w:ascii="Arial" w:hAnsi="Arial" w:cs="Arial"/>
          <w:b/>
          <w:sz w:val="21"/>
          <w:szCs w:val="21"/>
        </w:rPr>
        <w:t xml:space="preserve">erogazione di farmaci </w:t>
      </w:r>
      <w:proofErr w:type="spellStart"/>
      <w:r w:rsidR="00266789" w:rsidRPr="00266789">
        <w:rPr>
          <w:rFonts w:ascii="Arial" w:hAnsi="Arial" w:cs="Arial"/>
          <w:b/>
          <w:sz w:val="21"/>
          <w:szCs w:val="21"/>
        </w:rPr>
        <w:t>biosimilari</w:t>
      </w:r>
      <w:proofErr w:type="spellEnd"/>
      <w:r w:rsidR="00F0097A">
        <w:rPr>
          <w:rFonts w:ascii="Arial" w:hAnsi="Arial" w:cs="Arial"/>
          <w:b/>
          <w:sz w:val="21"/>
          <w:szCs w:val="21"/>
        </w:rPr>
        <w:t xml:space="preserve">, </w:t>
      </w:r>
      <w:r w:rsidR="00F0097A" w:rsidRPr="00B474ED">
        <w:rPr>
          <w:rFonts w:ascii="Arial" w:hAnsi="Arial" w:cs="Arial"/>
          <w:sz w:val="21"/>
          <w:szCs w:val="21"/>
        </w:rPr>
        <w:t>preved</w:t>
      </w:r>
      <w:r w:rsidR="008C63B2" w:rsidRPr="00B474ED">
        <w:rPr>
          <w:rFonts w:ascii="Arial" w:hAnsi="Arial" w:cs="Arial"/>
          <w:sz w:val="21"/>
          <w:szCs w:val="21"/>
        </w:rPr>
        <w:t>endo</w:t>
      </w:r>
      <w:r w:rsidR="00F0097A" w:rsidRPr="00B474ED">
        <w:rPr>
          <w:rFonts w:ascii="Arial" w:hAnsi="Arial" w:cs="Arial"/>
          <w:sz w:val="21"/>
          <w:szCs w:val="21"/>
        </w:rPr>
        <w:t xml:space="preserve"> uno specifico</w:t>
      </w:r>
      <w:r w:rsidR="00F0097A">
        <w:rPr>
          <w:rFonts w:ascii="Arial" w:hAnsi="Arial" w:cs="Arial"/>
          <w:b/>
          <w:sz w:val="21"/>
          <w:szCs w:val="21"/>
        </w:rPr>
        <w:t xml:space="preserve"> </w:t>
      </w:r>
      <w:r w:rsidR="00F0097A" w:rsidRPr="00F0097A">
        <w:rPr>
          <w:rFonts w:ascii="Arial" w:hAnsi="Arial" w:cs="Arial"/>
          <w:b/>
          <w:sz w:val="21"/>
          <w:szCs w:val="21"/>
        </w:rPr>
        <w:t xml:space="preserve">monitoraggio </w:t>
      </w:r>
      <w:r w:rsidR="008C63B2">
        <w:rPr>
          <w:rFonts w:ascii="Arial" w:hAnsi="Arial" w:cs="Arial"/>
          <w:b/>
          <w:sz w:val="21"/>
          <w:szCs w:val="21"/>
        </w:rPr>
        <w:t>sul loro utilizzo</w:t>
      </w:r>
      <w:r w:rsidR="00066E8F" w:rsidRPr="00066E8F">
        <w:rPr>
          <w:rFonts w:ascii="Arial" w:hAnsi="Arial" w:cs="Arial"/>
          <w:sz w:val="21"/>
          <w:szCs w:val="21"/>
        </w:rPr>
        <w:t>,</w:t>
      </w:r>
      <w:r w:rsidR="00421BFB">
        <w:rPr>
          <w:rFonts w:ascii="Arial" w:hAnsi="Arial" w:cs="Arial"/>
          <w:sz w:val="21"/>
          <w:szCs w:val="21"/>
        </w:rPr>
        <w:t xml:space="preserve"> per incentivarne l’impiego</w:t>
      </w:r>
      <w:r w:rsidR="008C63B2">
        <w:rPr>
          <w:rFonts w:ascii="Arial" w:hAnsi="Arial" w:cs="Arial"/>
          <w:b/>
          <w:sz w:val="21"/>
          <w:szCs w:val="21"/>
        </w:rPr>
        <w:t xml:space="preserve">. </w:t>
      </w:r>
    </w:p>
    <w:p w14:paraId="5F25700C" w14:textId="77777777" w:rsidR="00FD37B5" w:rsidRDefault="00FD37B5" w:rsidP="009D7620">
      <w:pPr>
        <w:spacing w:after="0"/>
        <w:jc w:val="both"/>
        <w:rPr>
          <w:b/>
          <w:sz w:val="21"/>
          <w:szCs w:val="21"/>
        </w:rPr>
      </w:pPr>
    </w:p>
    <w:p w14:paraId="04409F68" w14:textId="29319402" w:rsidR="002B216D" w:rsidRPr="007E4B23" w:rsidRDefault="007E4B23" w:rsidP="00C45B45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Ma </w:t>
      </w:r>
      <w:r w:rsidRPr="00EB7C3E">
        <w:rPr>
          <w:rFonts w:ascii="Arial" w:hAnsi="Arial" w:cs="Arial"/>
          <w:b/>
          <w:sz w:val="21"/>
          <w:szCs w:val="21"/>
        </w:rPr>
        <w:t>a quanto p</w:t>
      </w:r>
      <w:r w:rsidR="000A7247" w:rsidRPr="00EB7C3E">
        <w:rPr>
          <w:rFonts w:ascii="Arial" w:hAnsi="Arial" w:cs="Arial"/>
          <w:b/>
          <w:sz w:val="21"/>
          <w:szCs w:val="21"/>
        </w:rPr>
        <w:t xml:space="preserve">otrebbe </w:t>
      </w:r>
      <w:r w:rsidR="00F91BDF" w:rsidRPr="00EB7C3E">
        <w:rPr>
          <w:rFonts w:ascii="Arial" w:hAnsi="Arial" w:cs="Arial"/>
          <w:b/>
          <w:sz w:val="21"/>
          <w:szCs w:val="21"/>
        </w:rPr>
        <w:t>ammontare in Italia il risparmio</w:t>
      </w:r>
      <w:r w:rsidR="00F91BDF">
        <w:rPr>
          <w:rFonts w:ascii="Arial" w:hAnsi="Arial" w:cs="Arial"/>
          <w:sz w:val="21"/>
          <w:szCs w:val="21"/>
        </w:rPr>
        <w:t xml:space="preserve"> reso possibile dai prodotti biotecnologici non più coperti da brevetto?</w:t>
      </w:r>
    </w:p>
    <w:p w14:paraId="73F16D60" w14:textId="1B1EDBD7" w:rsidR="004742AB" w:rsidRPr="004742AB" w:rsidRDefault="004742AB" w:rsidP="004742AB">
      <w:pPr>
        <w:spacing w:after="0"/>
        <w:jc w:val="both"/>
        <w:rPr>
          <w:rFonts w:ascii="Arial" w:hAnsi="Arial" w:cs="Arial"/>
          <w:i/>
          <w:sz w:val="21"/>
          <w:szCs w:val="21"/>
        </w:rPr>
      </w:pPr>
      <w:r w:rsidRPr="004742AB">
        <w:rPr>
          <w:rFonts w:ascii="Arial" w:hAnsi="Arial" w:cs="Arial"/>
          <w:i/>
          <w:sz w:val="21"/>
          <w:szCs w:val="21"/>
        </w:rPr>
        <w:t xml:space="preserve">"La prima generazione di farmaci biologici sta raggiungendo, o ha già raggiunto, la scadenza brevettuale e molti </w:t>
      </w:r>
      <w:proofErr w:type="spellStart"/>
      <w:r w:rsidRPr="004742AB">
        <w:rPr>
          <w:rFonts w:ascii="Arial" w:hAnsi="Arial" w:cs="Arial"/>
          <w:i/>
          <w:sz w:val="21"/>
          <w:szCs w:val="21"/>
        </w:rPr>
        <w:t>biosimilari</w:t>
      </w:r>
      <w:proofErr w:type="spellEnd"/>
      <w:r w:rsidRPr="004742AB">
        <w:rPr>
          <w:rFonts w:ascii="Arial" w:hAnsi="Arial" w:cs="Arial"/>
          <w:i/>
          <w:sz w:val="21"/>
          <w:szCs w:val="21"/>
        </w:rPr>
        <w:t xml:space="preserve"> si stanno affacciando sul mercato italiano", </w:t>
      </w:r>
      <w:r w:rsidRPr="004742AB">
        <w:rPr>
          <w:rFonts w:ascii="Arial" w:hAnsi="Arial" w:cs="Arial"/>
          <w:sz w:val="21"/>
          <w:szCs w:val="21"/>
        </w:rPr>
        <w:t xml:space="preserve">ha spiegato il </w:t>
      </w:r>
      <w:r>
        <w:rPr>
          <w:rFonts w:ascii="Arial" w:hAnsi="Arial" w:cs="Arial"/>
          <w:sz w:val="21"/>
          <w:szCs w:val="21"/>
        </w:rPr>
        <w:t>p</w:t>
      </w:r>
      <w:r w:rsidRPr="004742AB">
        <w:rPr>
          <w:rFonts w:ascii="Arial" w:hAnsi="Arial" w:cs="Arial"/>
          <w:sz w:val="21"/>
          <w:szCs w:val="21"/>
        </w:rPr>
        <w:t>rof</w:t>
      </w:r>
      <w:r>
        <w:rPr>
          <w:rFonts w:ascii="Arial" w:hAnsi="Arial" w:cs="Arial"/>
          <w:sz w:val="21"/>
          <w:szCs w:val="21"/>
        </w:rPr>
        <w:t>essor</w:t>
      </w:r>
      <w:r w:rsidRPr="004742AB">
        <w:rPr>
          <w:rFonts w:ascii="Arial" w:hAnsi="Arial" w:cs="Arial"/>
          <w:sz w:val="21"/>
          <w:szCs w:val="21"/>
        </w:rPr>
        <w:t xml:space="preserve"> </w:t>
      </w:r>
      <w:r w:rsidRPr="004742AB">
        <w:rPr>
          <w:rFonts w:ascii="Arial" w:hAnsi="Arial" w:cs="Arial"/>
          <w:b/>
          <w:sz w:val="21"/>
          <w:szCs w:val="21"/>
        </w:rPr>
        <w:t>Francesco Saverio Mennini</w:t>
      </w:r>
      <w:r w:rsidRPr="004742AB">
        <w:rPr>
          <w:rFonts w:ascii="Arial" w:hAnsi="Arial" w:cs="Arial"/>
          <w:sz w:val="21"/>
          <w:szCs w:val="21"/>
        </w:rPr>
        <w:t xml:space="preserve">, Direttore Centro per la Valutazione Economica e HTA (EEHTA del CEIS), Università degli Studi </w:t>
      </w:r>
      <w:r w:rsidRPr="004742AB">
        <w:rPr>
          <w:rFonts w:ascii="Arial" w:hAnsi="Arial" w:cs="Arial"/>
          <w:sz w:val="21"/>
          <w:szCs w:val="21"/>
        </w:rPr>
        <w:lastRenderedPageBreak/>
        <w:t xml:space="preserve">di Roma "Tor Vergata". </w:t>
      </w:r>
      <w:r w:rsidRPr="004742AB">
        <w:rPr>
          <w:rFonts w:ascii="Arial" w:hAnsi="Arial" w:cs="Arial"/>
          <w:i/>
          <w:sz w:val="21"/>
          <w:szCs w:val="21"/>
        </w:rPr>
        <w:t xml:space="preserve">“Una recente analisi (Mennini, Cicchetti et al., 2017) ha cercato di quantificare l'impatto economico che 8 importanti </w:t>
      </w:r>
      <w:proofErr w:type="spellStart"/>
      <w:r w:rsidRPr="004742AB">
        <w:rPr>
          <w:rFonts w:ascii="Arial" w:hAnsi="Arial" w:cs="Arial"/>
          <w:i/>
          <w:sz w:val="21"/>
          <w:szCs w:val="21"/>
        </w:rPr>
        <w:t>biosimilari</w:t>
      </w:r>
      <w:proofErr w:type="spellEnd"/>
      <w:r w:rsidRPr="004742AB">
        <w:rPr>
          <w:rFonts w:ascii="Arial" w:hAnsi="Arial" w:cs="Arial"/>
          <w:i/>
          <w:sz w:val="21"/>
          <w:szCs w:val="21"/>
        </w:rPr>
        <w:t xml:space="preserve">, impiegati per la cura dei tumori, del diabete e delle malattie infiammatorie croniche </w:t>
      </w:r>
      <w:proofErr w:type="spellStart"/>
      <w:r w:rsidRPr="004742AB">
        <w:rPr>
          <w:rFonts w:ascii="Arial" w:hAnsi="Arial" w:cs="Arial"/>
          <w:i/>
          <w:sz w:val="21"/>
          <w:szCs w:val="21"/>
        </w:rPr>
        <w:t>immuno</w:t>
      </w:r>
      <w:proofErr w:type="spellEnd"/>
      <w:r w:rsidRPr="004742AB">
        <w:rPr>
          <w:rFonts w:ascii="Arial" w:hAnsi="Arial" w:cs="Arial"/>
          <w:i/>
          <w:sz w:val="21"/>
          <w:szCs w:val="21"/>
        </w:rPr>
        <w:t>-mediate, avranno sulla spesa sanitaria nazionale tra il 2014 e il 2020. Al termine del 2020, complessivamente, si è stimato che i risparmi cumulati saranno tra i</w:t>
      </w:r>
      <w:r>
        <w:rPr>
          <w:rFonts w:ascii="Arial" w:hAnsi="Arial" w:cs="Arial"/>
          <w:i/>
          <w:sz w:val="21"/>
          <w:szCs w:val="21"/>
        </w:rPr>
        <w:t xml:space="preserve"> </w:t>
      </w:r>
      <w:r w:rsidRPr="004742AB">
        <w:rPr>
          <w:rFonts w:ascii="Arial" w:hAnsi="Arial" w:cs="Arial"/>
          <w:i/>
          <w:sz w:val="21"/>
          <w:szCs w:val="21"/>
        </w:rPr>
        <w:t xml:space="preserve">500 e i 755 milioni di euro. Risparmi che potrebbero essere ancor più consistenti, considerando anche i nuovi </w:t>
      </w:r>
      <w:proofErr w:type="spellStart"/>
      <w:r w:rsidRPr="004742AB">
        <w:rPr>
          <w:rFonts w:ascii="Arial" w:hAnsi="Arial" w:cs="Arial"/>
          <w:i/>
          <w:sz w:val="21"/>
          <w:szCs w:val="21"/>
        </w:rPr>
        <w:t>biosimilari</w:t>
      </w:r>
      <w:proofErr w:type="spellEnd"/>
      <w:r w:rsidRPr="004742AB">
        <w:rPr>
          <w:rFonts w:ascii="Arial" w:hAnsi="Arial" w:cs="Arial"/>
          <w:i/>
          <w:sz w:val="21"/>
          <w:szCs w:val="21"/>
        </w:rPr>
        <w:t xml:space="preserve"> che stanno entrando o arriveranno a breve sul mercato, come quelli in ambito anticoagulante. Queste consistenti riduzioni di spesa potranno essere un ottimo bacino di risorse per investimenti futuri all'interno del sistema che le ha generate".</w:t>
      </w:r>
    </w:p>
    <w:p w14:paraId="1E460574" w14:textId="32A87A2A" w:rsidR="0097729F" w:rsidRPr="004B2DB1" w:rsidRDefault="0097729F" w:rsidP="00C45B45">
      <w:pPr>
        <w:spacing w:after="0"/>
        <w:jc w:val="both"/>
        <w:rPr>
          <w:rFonts w:ascii="Arial" w:hAnsi="Arial" w:cs="Arial"/>
          <w:i/>
          <w:sz w:val="21"/>
          <w:szCs w:val="21"/>
        </w:rPr>
      </w:pPr>
    </w:p>
    <w:p w14:paraId="7F4BFCB7" w14:textId="77777777" w:rsidR="0097729F" w:rsidRPr="004B2DB1" w:rsidRDefault="0097729F" w:rsidP="00C45B45">
      <w:pPr>
        <w:spacing w:after="0"/>
        <w:jc w:val="both"/>
        <w:rPr>
          <w:rFonts w:ascii="Arial" w:hAnsi="Arial" w:cs="Arial"/>
          <w:i/>
          <w:sz w:val="21"/>
          <w:szCs w:val="21"/>
        </w:rPr>
      </w:pPr>
    </w:p>
    <w:p w14:paraId="4DC279F8" w14:textId="305DC51D" w:rsidR="00FA6A7D" w:rsidRDefault="00FA6A7D" w:rsidP="00C45B45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85FC4BA" w14:textId="77777777" w:rsidR="00A46FB3" w:rsidRPr="004B2DB1" w:rsidRDefault="00A46FB3" w:rsidP="00C45B45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C254882" w14:textId="77777777" w:rsidR="008236B7" w:rsidRPr="00793F68" w:rsidRDefault="008236B7" w:rsidP="0096528E">
      <w:pPr>
        <w:spacing w:after="0"/>
        <w:jc w:val="both"/>
        <w:rPr>
          <w:rFonts w:ascii="Arial" w:hAnsi="Arial" w:cs="Arial"/>
          <w:color w:val="000000"/>
          <w:sz w:val="21"/>
          <w:szCs w:val="21"/>
        </w:rPr>
      </w:pPr>
      <w:bookmarkStart w:id="2" w:name="_Hlk495849707"/>
      <w:r w:rsidRPr="00793F68">
        <w:rPr>
          <w:rFonts w:ascii="Arial" w:hAnsi="Arial" w:cs="Arial"/>
          <w:b/>
          <w:sz w:val="21"/>
          <w:szCs w:val="21"/>
        </w:rPr>
        <w:t>Ufficio stampa</w:t>
      </w:r>
    </w:p>
    <w:p w14:paraId="7D5B6DC7" w14:textId="77777777" w:rsidR="008236B7" w:rsidRPr="00793F68" w:rsidRDefault="008236B7" w:rsidP="0096528E">
      <w:pPr>
        <w:spacing w:after="0"/>
        <w:jc w:val="both"/>
        <w:rPr>
          <w:rFonts w:ascii="Arial" w:hAnsi="Arial" w:cs="Arial"/>
          <w:sz w:val="21"/>
          <w:szCs w:val="21"/>
        </w:rPr>
      </w:pPr>
      <w:r w:rsidRPr="00793F68">
        <w:rPr>
          <w:rFonts w:ascii="Arial" w:hAnsi="Arial" w:cs="Arial"/>
          <w:noProof/>
          <w:sz w:val="21"/>
          <w:szCs w:val="21"/>
          <w:lang w:eastAsia="it-IT"/>
        </w:rPr>
        <w:drawing>
          <wp:inline distT="0" distB="0" distL="0" distR="0" wp14:anchorId="02E4CB50" wp14:editId="1E587516">
            <wp:extent cx="1543050" cy="1714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F613B" w14:textId="77777777" w:rsidR="008236B7" w:rsidRPr="00793F68" w:rsidRDefault="008236B7" w:rsidP="0096528E">
      <w:pPr>
        <w:spacing w:after="0"/>
        <w:jc w:val="both"/>
        <w:rPr>
          <w:rFonts w:ascii="Arial" w:hAnsi="Arial" w:cs="Arial"/>
          <w:sz w:val="21"/>
          <w:szCs w:val="21"/>
        </w:rPr>
      </w:pPr>
      <w:r w:rsidRPr="00793F68">
        <w:rPr>
          <w:rFonts w:ascii="Arial" w:hAnsi="Arial" w:cs="Arial"/>
          <w:sz w:val="21"/>
          <w:szCs w:val="21"/>
        </w:rPr>
        <w:t xml:space="preserve">Francesca Alibrandi, 02 20424923, </w:t>
      </w:r>
      <w:proofErr w:type="spellStart"/>
      <w:r w:rsidRPr="00793F68">
        <w:rPr>
          <w:rFonts w:ascii="Arial" w:hAnsi="Arial" w:cs="Arial"/>
          <w:sz w:val="21"/>
          <w:szCs w:val="21"/>
        </w:rPr>
        <w:t>cell</w:t>
      </w:r>
      <w:proofErr w:type="spellEnd"/>
      <w:r w:rsidRPr="00793F68">
        <w:rPr>
          <w:rFonts w:ascii="Arial" w:hAnsi="Arial" w:cs="Arial"/>
          <w:sz w:val="21"/>
          <w:szCs w:val="21"/>
        </w:rPr>
        <w:t xml:space="preserve">. 335.8368826, </w:t>
      </w:r>
      <w:hyperlink r:id="rId9" w:history="1">
        <w:r w:rsidRPr="00793F68">
          <w:rPr>
            <w:rStyle w:val="Collegamentoipertestuale"/>
            <w:rFonts w:ascii="Arial" w:hAnsi="Arial" w:cs="Arial"/>
            <w:sz w:val="21"/>
            <w:szCs w:val="21"/>
          </w:rPr>
          <w:t>f.alibrandi@vrelations.it</w:t>
        </w:r>
      </w:hyperlink>
    </w:p>
    <w:p w14:paraId="1291EAAE" w14:textId="77777777" w:rsidR="007D245A" w:rsidRPr="005C7CB1" w:rsidRDefault="008236B7" w:rsidP="0096528E">
      <w:pPr>
        <w:spacing w:after="0"/>
        <w:jc w:val="both"/>
        <w:rPr>
          <w:rFonts w:ascii="Arial" w:hAnsi="Arial" w:cs="Arial"/>
        </w:rPr>
      </w:pPr>
      <w:r w:rsidRPr="00793F68">
        <w:rPr>
          <w:rFonts w:ascii="Arial" w:hAnsi="Arial" w:cs="Arial"/>
          <w:sz w:val="21"/>
          <w:szCs w:val="21"/>
        </w:rPr>
        <w:t xml:space="preserve">Antonella Martucci, 02 20424925, </w:t>
      </w:r>
      <w:proofErr w:type="spellStart"/>
      <w:r w:rsidRPr="00793F68">
        <w:rPr>
          <w:rFonts w:ascii="Arial" w:hAnsi="Arial" w:cs="Arial"/>
          <w:sz w:val="21"/>
          <w:szCs w:val="21"/>
        </w:rPr>
        <w:t>cell</w:t>
      </w:r>
      <w:proofErr w:type="spellEnd"/>
      <w:r w:rsidRPr="00793F68">
        <w:rPr>
          <w:rFonts w:ascii="Arial" w:hAnsi="Arial" w:cs="Arial"/>
          <w:sz w:val="21"/>
          <w:szCs w:val="21"/>
        </w:rPr>
        <w:t xml:space="preserve">. 340.6775463, </w:t>
      </w:r>
      <w:hyperlink r:id="rId10" w:history="1">
        <w:r w:rsidRPr="00793F68">
          <w:rPr>
            <w:rStyle w:val="Collegamentoipertestuale"/>
            <w:rFonts w:ascii="Arial" w:hAnsi="Arial" w:cs="Arial"/>
            <w:sz w:val="21"/>
            <w:szCs w:val="21"/>
          </w:rPr>
          <w:t>a.martucci@vrelations.it</w:t>
        </w:r>
      </w:hyperlink>
      <w:bookmarkEnd w:id="2"/>
    </w:p>
    <w:sectPr w:rsidR="007D245A" w:rsidRPr="005C7CB1" w:rsidSect="00DA1CFF">
      <w:headerReference w:type="default" r:id="rId11"/>
      <w:pgSz w:w="11906" w:h="16838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0A409" w14:textId="77777777" w:rsidR="00AA1AEA" w:rsidRDefault="00AA1AEA" w:rsidP="005C7CB1">
      <w:pPr>
        <w:spacing w:after="0" w:line="240" w:lineRule="auto"/>
      </w:pPr>
      <w:r>
        <w:separator/>
      </w:r>
    </w:p>
  </w:endnote>
  <w:endnote w:type="continuationSeparator" w:id="0">
    <w:p w14:paraId="520BBDC6" w14:textId="77777777" w:rsidR="00AA1AEA" w:rsidRDefault="00AA1AEA" w:rsidP="005C7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F193B" w14:textId="77777777" w:rsidR="00AA1AEA" w:rsidRDefault="00AA1AEA" w:rsidP="005C7CB1">
      <w:pPr>
        <w:spacing w:after="0" w:line="240" w:lineRule="auto"/>
      </w:pPr>
      <w:r>
        <w:separator/>
      </w:r>
    </w:p>
  </w:footnote>
  <w:footnote w:type="continuationSeparator" w:id="0">
    <w:p w14:paraId="4E2655EE" w14:textId="77777777" w:rsidR="00AA1AEA" w:rsidRDefault="00AA1AEA" w:rsidP="005C7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50ADB" w14:textId="77777777" w:rsidR="005C7CB1" w:rsidRDefault="005C7CB1" w:rsidP="005C7CB1">
    <w:pPr>
      <w:pStyle w:val="Intestazione"/>
      <w:jc w:val="center"/>
    </w:pPr>
    <w:r>
      <w:rPr>
        <w:noProof/>
      </w:rPr>
      <w:drawing>
        <wp:inline distT="0" distB="0" distL="0" distR="0" wp14:anchorId="70371470" wp14:editId="0C180D45">
          <wp:extent cx="2542540" cy="638175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952"/>
    <w:rsid w:val="00004E64"/>
    <w:rsid w:val="0001424D"/>
    <w:rsid w:val="00014CC1"/>
    <w:rsid w:val="0002023C"/>
    <w:rsid w:val="000211B5"/>
    <w:rsid w:val="00021359"/>
    <w:rsid w:val="0002230E"/>
    <w:rsid w:val="0002362E"/>
    <w:rsid w:val="00025DE3"/>
    <w:rsid w:val="00025E53"/>
    <w:rsid w:val="00030567"/>
    <w:rsid w:val="00032E80"/>
    <w:rsid w:val="00033AC5"/>
    <w:rsid w:val="00033D09"/>
    <w:rsid w:val="00050F0B"/>
    <w:rsid w:val="00055BF5"/>
    <w:rsid w:val="0005699C"/>
    <w:rsid w:val="00063913"/>
    <w:rsid w:val="00066E8F"/>
    <w:rsid w:val="00073F64"/>
    <w:rsid w:val="000744B3"/>
    <w:rsid w:val="000752A7"/>
    <w:rsid w:val="00075699"/>
    <w:rsid w:val="00076B4E"/>
    <w:rsid w:val="0008488F"/>
    <w:rsid w:val="00093599"/>
    <w:rsid w:val="00095534"/>
    <w:rsid w:val="00097B35"/>
    <w:rsid w:val="000A35DB"/>
    <w:rsid w:val="000A6BA0"/>
    <w:rsid w:val="000A7247"/>
    <w:rsid w:val="000A78EA"/>
    <w:rsid w:val="000A7D42"/>
    <w:rsid w:val="000C0FB6"/>
    <w:rsid w:val="000C21DF"/>
    <w:rsid w:val="000C5ADF"/>
    <w:rsid w:val="000C5DF9"/>
    <w:rsid w:val="000D237B"/>
    <w:rsid w:val="000E03ED"/>
    <w:rsid w:val="000F1AB5"/>
    <w:rsid w:val="000F26D9"/>
    <w:rsid w:val="000F2ABC"/>
    <w:rsid w:val="000F314D"/>
    <w:rsid w:val="000F3E50"/>
    <w:rsid w:val="001079A6"/>
    <w:rsid w:val="00112507"/>
    <w:rsid w:val="001153EF"/>
    <w:rsid w:val="00117572"/>
    <w:rsid w:val="0012405D"/>
    <w:rsid w:val="00124EC4"/>
    <w:rsid w:val="001264F8"/>
    <w:rsid w:val="00133560"/>
    <w:rsid w:val="00137096"/>
    <w:rsid w:val="00141EB2"/>
    <w:rsid w:val="00144042"/>
    <w:rsid w:val="0015124D"/>
    <w:rsid w:val="00151DD1"/>
    <w:rsid w:val="001538E0"/>
    <w:rsid w:val="00162AFE"/>
    <w:rsid w:val="001755BD"/>
    <w:rsid w:val="001842CA"/>
    <w:rsid w:val="00186747"/>
    <w:rsid w:val="001871A2"/>
    <w:rsid w:val="00187DB5"/>
    <w:rsid w:val="00190A34"/>
    <w:rsid w:val="001A5D98"/>
    <w:rsid w:val="001B2716"/>
    <w:rsid w:val="001B4E8C"/>
    <w:rsid w:val="001B67A9"/>
    <w:rsid w:val="001C4E2A"/>
    <w:rsid w:val="001D7234"/>
    <w:rsid w:val="001E4253"/>
    <w:rsid w:val="001F1370"/>
    <w:rsid w:val="001F18BA"/>
    <w:rsid w:val="001F6497"/>
    <w:rsid w:val="001F7AE7"/>
    <w:rsid w:val="002160D0"/>
    <w:rsid w:val="0021710A"/>
    <w:rsid w:val="002216FF"/>
    <w:rsid w:val="00227582"/>
    <w:rsid w:val="00234053"/>
    <w:rsid w:val="00244098"/>
    <w:rsid w:val="00253B98"/>
    <w:rsid w:val="0025573F"/>
    <w:rsid w:val="002616DE"/>
    <w:rsid w:val="00261D35"/>
    <w:rsid w:val="002646DF"/>
    <w:rsid w:val="002648AE"/>
    <w:rsid w:val="00265AD0"/>
    <w:rsid w:val="00266789"/>
    <w:rsid w:val="00270CEA"/>
    <w:rsid w:val="0027462E"/>
    <w:rsid w:val="00275AC7"/>
    <w:rsid w:val="00277C9A"/>
    <w:rsid w:val="002814C0"/>
    <w:rsid w:val="00284946"/>
    <w:rsid w:val="00296E47"/>
    <w:rsid w:val="002A430C"/>
    <w:rsid w:val="002A61E0"/>
    <w:rsid w:val="002A7A68"/>
    <w:rsid w:val="002B216D"/>
    <w:rsid w:val="002C2B27"/>
    <w:rsid w:val="002C5825"/>
    <w:rsid w:val="002D11A1"/>
    <w:rsid w:val="002E7605"/>
    <w:rsid w:val="002F27AF"/>
    <w:rsid w:val="002F48EE"/>
    <w:rsid w:val="003021B6"/>
    <w:rsid w:val="003068FA"/>
    <w:rsid w:val="00313B79"/>
    <w:rsid w:val="00315585"/>
    <w:rsid w:val="0031582A"/>
    <w:rsid w:val="0032745F"/>
    <w:rsid w:val="00331D88"/>
    <w:rsid w:val="003353B0"/>
    <w:rsid w:val="00336311"/>
    <w:rsid w:val="00340360"/>
    <w:rsid w:val="00345179"/>
    <w:rsid w:val="003452FF"/>
    <w:rsid w:val="00351E2C"/>
    <w:rsid w:val="0035632A"/>
    <w:rsid w:val="00364385"/>
    <w:rsid w:val="00370447"/>
    <w:rsid w:val="00382598"/>
    <w:rsid w:val="00385B63"/>
    <w:rsid w:val="003860BA"/>
    <w:rsid w:val="00391E12"/>
    <w:rsid w:val="00393350"/>
    <w:rsid w:val="0039547F"/>
    <w:rsid w:val="003A1598"/>
    <w:rsid w:val="003B485C"/>
    <w:rsid w:val="003D4A1F"/>
    <w:rsid w:val="003D639F"/>
    <w:rsid w:val="003D7D37"/>
    <w:rsid w:val="00403700"/>
    <w:rsid w:val="00415985"/>
    <w:rsid w:val="00420541"/>
    <w:rsid w:val="00421BFB"/>
    <w:rsid w:val="00430A71"/>
    <w:rsid w:val="00431AF9"/>
    <w:rsid w:val="004362D3"/>
    <w:rsid w:val="00442916"/>
    <w:rsid w:val="00446DB9"/>
    <w:rsid w:val="004600DA"/>
    <w:rsid w:val="004604A6"/>
    <w:rsid w:val="00463404"/>
    <w:rsid w:val="0047037B"/>
    <w:rsid w:val="0047224A"/>
    <w:rsid w:val="004742AB"/>
    <w:rsid w:val="004766B3"/>
    <w:rsid w:val="00491F09"/>
    <w:rsid w:val="00492602"/>
    <w:rsid w:val="0049796D"/>
    <w:rsid w:val="004B2DB1"/>
    <w:rsid w:val="004D07C3"/>
    <w:rsid w:val="004D1E96"/>
    <w:rsid w:val="004D326A"/>
    <w:rsid w:val="004E3E9E"/>
    <w:rsid w:val="004E5440"/>
    <w:rsid w:val="004F39D1"/>
    <w:rsid w:val="004F6E3C"/>
    <w:rsid w:val="005014A3"/>
    <w:rsid w:val="005109A0"/>
    <w:rsid w:val="00510C9C"/>
    <w:rsid w:val="005124DF"/>
    <w:rsid w:val="00520ADF"/>
    <w:rsid w:val="00524A76"/>
    <w:rsid w:val="00527F9E"/>
    <w:rsid w:val="0053064F"/>
    <w:rsid w:val="00542B74"/>
    <w:rsid w:val="005445D8"/>
    <w:rsid w:val="00547630"/>
    <w:rsid w:val="00567255"/>
    <w:rsid w:val="0057375B"/>
    <w:rsid w:val="00574CF7"/>
    <w:rsid w:val="005773DB"/>
    <w:rsid w:val="00577579"/>
    <w:rsid w:val="005806DD"/>
    <w:rsid w:val="005868B8"/>
    <w:rsid w:val="00594881"/>
    <w:rsid w:val="005A3D15"/>
    <w:rsid w:val="005A49E6"/>
    <w:rsid w:val="005A4C40"/>
    <w:rsid w:val="005A5D08"/>
    <w:rsid w:val="005B6322"/>
    <w:rsid w:val="005C25F9"/>
    <w:rsid w:val="005C2C3B"/>
    <w:rsid w:val="005C2CF1"/>
    <w:rsid w:val="005C7CB1"/>
    <w:rsid w:val="005D5C5B"/>
    <w:rsid w:val="005E023F"/>
    <w:rsid w:val="005E2711"/>
    <w:rsid w:val="005E2BBC"/>
    <w:rsid w:val="005E2CCE"/>
    <w:rsid w:val="005E6107"/>
    <w:rsid w:val="005E7450"/>
    <w:rsid w:val="005F10D6"/>
    <w:rsid w:val="005F743A"/>
    <w:rsid w:val="00612525"/>
    <w:rsid w:val="00617D8C"/>
    <w:rsid w:val="00620008"/>
    <w:rsid w:val="00620DA3"/>
    <w:rsid w:val="00626AA1"/>
    <w:rsid w:val="006312FD"/>
    <w:rsid w:val="0063363F"/>
    <w:rsid w:val="0064603B"/>
    <w:rsid w:val="0065167D"/>
    <w:rsid w:val="0065606A"/>
    <w:rsid w:val="0067768D"/>
    <w:rsid w:val="006809AE"/>
    <w:rsid w:val="00687E7E"/>
    <w:rsid w:val="00693AE7"/>
    <w:rsid w:val="00694FA8"/>
    <w:rsid w:val="00697E2D"/>
    <w:rsid w:val="006B3754"/>
    <w:rsid w:val="006C6C3D"/>
    <w:rsid w:val="006C7A28"/>
    <w:rsid w:val="006D280A"/>
    <w:rsid w:val="006F7C86"/>
    <w:rsid w:val="00702EF9"/>
    <w:rsid w:val="0070430B"/>
    <w:rsid w:val="007052BB"/>
    <w:rsid w:val="007253AE"/>
    <w:rsid w:val="00730B98"/>
    <w:rsid w:val="00735E7F"/>
    <w:rsid w:val="00740EAF"/>
    <w:rsid w:val="00744278"/>
    <w:rsid w:val="0074759F"/>
    <w:rsid w:val="0075454E"/>
    <w:rsid w:val="00756075"/>
    <w:rsid w:val="00756EE2"/>
    <w:rsid w:val="00761EE9"/>
    <w:rsid w:val="00765C13"/>
    <w:rsid w:val="0077229C"/>
    <w:rsid w:val="007726AD"/>
    <w:rsid w:val="00774D5F"/>
    <w:rsid w:val="00780FE6"/>
    <w:rsid w:val="00782CBA"/>
    <w:rsid w:val="00782DC6"/>
    <w:rsid w:val="00783FED"/>
    <w:rsid w:val="00793F68"/>
    <w:rsid w:val="007965A2"/>
    <w:rsid w:val="00796A0D"/>
    <w:rsid w:val="007A10BA"/>
    <w:rsid w:val="007B299B"/>
    <w:rsid w:val="007C07AC"/>
    <w:rsid w:val="007C4139"/>
    <w:rsid w:val="007D0088"/>
    <w:rsid w:val="007D245A"/>
    <w:rsid w:val="007E4B23"/>
    <w:rsid w:val="007E4BE7"/>
    <w:rsid w:val="007E6B9D"/>
    <w:rsid w:val="007F0837"/>
    <w:rsid w:val="007F2A29"/>
    <w:rsid w:val="007F30F3"/>
    <w:rsid w:val="00800996"/>
    <w:rsid w:val="00805405"/>
    <w:rsid w:val="00812BB0"/>
    <w:rsid w:val="008173D4"/>
    <w:rsid w:val="008178F8"/>
    <w:rsid w:val="00821415"/>
    <w:rsid w:val="008236B7"/>
    <w:rsid w:val="00830635"/>
    <w:rsid w:val="00840F75"/>
    <w:rsid w:val="0084186D"/>
    <w:rsid w:val="00852B2E"/>
    <w:rsid w:val="00862F78"/>
    <w:rsid w:val="00864FDB"/>
    <w:rsid w:val="008811F2"/>
    <w:rsid w:val="0089225D"/>
    <w:rsid w:val="008941F4"/>
    <w:rsid w:val="008956B8"/>
    <w:rsid w:val="008964E0"/>
    <w:rsid w:val="008A0669"/>
    <w:rsid w:val="008A0B6F"/>
    <w:rsid w:val="008A3D0E"/>
    <w:rsid w:val="008A4327"/>
    <w:rsid w:val="008A77F1"/>
    <w:rsid w:val="008B378B"/>
    <w:rsid w:val="008B71BE"/>
    <w:rsid w:val="008C3CE8"/>
    <w:rsid w:val="008C63B2"/>
    <w:rsid w:val="008D1599"/>
    <w:rsid w:val="008D526A"/>
    <w:rsid w:val="008E53AA"/>
    <w:rsid w:val="008F2E68"/>
    <w:rsid w:val="008F2FB1"/>
    <w:rsid w:val="00920476"/>
    <w:rsid w:val="009261D7"/>
    <w:rsid w:val="00932A96"/>
    <w:rsid w:val="00941558"/>
    <w:rsid w:val="009418AA"/>
    <w:rsid w:val="00941B64"/>
    <w:rsid w:val="009432E9"/>
    <w:rsid w:val="00943B18"/>
    <w:rsid w:val="00944DE5"/>
    <w:rsid w:val="009456C8"/>
    <w:rsid w:val="009457C9"/>
    <w:rsid w:val="009537AF"/>
    <w:rsid w:val="0095623C"/>
    <w:rsid w:val="00961D31"/>
    <w:rsid w:val="0096528E"/>
    <w:rsid w:val="0097074E"/>
    <w:rsid w:val="00976FF3"/>
    <w:rsid w:val="0097729F"/>
    <w:rsid w:val="00977B92"/>
    <w:rsid w:val="0099143D"/>
    <w:rsid w:val="00992D0D"/>
    <w:rsid w:val="0099357B"/>
    <w:rsid w:val="009A0E1D"/>
    <w:rsid w:val="009D3F9C"/>
    <w:rsid w:val="009D7620"/>
    <w:rsid w:val="009E16B8"/>
    <w:rsid w:val="009E34D5"/>
    <w:rsid w:val="009E55C0"/>
    <w:rsid w:val="009F0DA9"/>
    <w:rsid w:val="00A00CA1"/>
    <w:rsid w:val="00A04708"/>
    <w:rsid w:val="00A14900"/>
    <w:rsid w:val="00A20744"/>
    <w:rsid w:val="00A221E3"/>
    <w:rsid w:val="00A24637"/>
    <w:rsid w:val="00A25D35"/>
    <w:rsid w:val="00A2710B"/>
    <w:rsid w:val="00A34221"/>
    <w:rsid w:val="00A43BF3"/>
    <w:rsid w:val="00A46FB3"/>
    <w:rsid w:val="00A52F6B"/>
    <w:rsid w:val="00A56A22"/>
    <w:rsid w:val="00A62D4C"/>
    <w:rsid w:val="00A63AF1"/>
    <w:rsid w:val="00A64119"/>
    <w:rsid w:val="00A674F7"/>
    <w:rsid w:val="00A814D5"/>
    <w:rsid w:val="00A819B3"/>
    <w:rsid w:val="00A846DF"/>
    <w:rsid w:val="00A91015"/>
    <w:rsid w:val="00AA1AEA"/>
    <w:rsid w:val="00AA333A"/>
    <w:rsid w:val="00AA4E2C"/>
    <w:rsid w:val="00AB1B40"/>
    <w:rsid w:val="00AB2865"/>
    <w:rsid w:val="00AC5BC8"/>
    <w:rsid w:val="00AE06E1"/>
    <w:rsid w:val="00AE7276"/>
    <w:rsid w:val="00AF3688"/>
    <w:rsid w:val="00B050FC"/>
    <w:rsid w:val="00B11E96"/>
    <w:rsid w:val="00B14821"/>
    <w:rsid w:val="00B17618"/>
    <w:rsid w:val="00B408FA"/>
    <w:rsid w:val="00B41F2D"/>
    <w:rsid w:val="00B4205A"/>
    <w:rsid w:val="00B42536"/>
    <w:rsid w:val="00B468F2"/>
    <w:rsid w:val="00B474ED"/>
    <w:rsid w:val="00B538C8"/>
    <w:rsid w:val="00B749F6"/>
    <w:rsid w:val="00B754C3"/>
    <w:rsid w:val="00B75D18"/>
    <w:rsid w:val="00B811B6"/>
    <w:rsid w:val="00B84A1E"/>
    <w:rsid w:val="00B86C93"/>
    <w:rsid w:val="00B92397"/>
    <w:rsid w:val="00BA55DB"/>
    <w:rsid w:val="00BA5A93"/>
    <w:rsid w:val="00BA66D0"/>
    <w:rsid w:val="00BB5A7B"/>
    <w:rsid w:val="00BB5C9B"/>
    <w:rsid w:val="00BC1F12"/>
    <w:rsid w:val="00BC4818"/>
    <w:rsid w:val="00BC6C77"/>
    <w:rsid w:val="00BD374E"/>
    <w:rsid w:val="00BD6BD9"/>
    <w:rsid w:val="00BE4320"/>
    <w:rsid w:val="00BF68B8"/>
    <w:rsid w:val="00C13BA7"/>
    <w:rsid w:val="00C25712"/>
    <w:rsid w:val="00C278D9"/>
    <w:rsid w:val="00C45615"/>
    <w:rsid w:val="00C45B45"/>
    <w:rsid w:val="00C461CA"/>
    <w:rsid w:val="00C47E72"/>
    <w:rsid w:val="00C53388"/>
    <w:rsid w:val="00C62724"/>
    <w:rsid w:val="00C67DCF"/>
    <w:rsid w:val="00C717F6"/>
    <w:rsid w:val="00C72996"/>
    <w:rsid w:val="00C72E05"/>
    <w:rsid w:val="00C72F5A"/>
    <w:rsid w:val="00C735C5"/>
    <w:rsid w:val="00C82B39"/>
    <w:rsid w:val="00C82D9A"/>
    <w:rsid w:val="00C86041"/>
    <w:rsid w:val="00CA33A9"/>
    <w:rsid w:val="00CD13B4"/>
    <w:rsid w:val="00CD4305"/>
    <w:rsid w:val="00CE1C02"/>
    <w:rsid w:val="00D00321"/>
    <w:rsid w:val="00D0075A"/>
    <w:rsid w:val="00D04D6E"/>
    <w:rsid w:val="00D07418"/>
    <w:rsid w:val="00D07EB9"/>
    <w:rsid w:val="00D123AF"/>
    <w:rsid w:val="00D2214F"/>
    <w:rsid w:val="00D22612"/>
    <w:rsid w:val="00D22EF8"/>
    <w:rsid w:val="00D2739F"/>
    <w:rsid w:val="00D3053A"/>
    <w:rsid w:val="00D30B44"/>
    <w:rsid w:val="00D334BB"/>
    <w:rsid w:val="00D434CA"/>
    <w:rsid w:val="00D43D7F"/>
    <w:rsid w:val="00D46F71"/>
    <w:rsid w:val="00D537E5"/>
    <w:rsid w:val="00D57300"/>
    <w:rsid w:val="00D6070B"/>
    <w:rsid w:val="00D623DD"/>
    <w:rsid w:val="00D72DEF"/>
    <w:rsid w:val="00D865B8"/>
    <w:rsid w:val="00D930AF"/>
    <w:rsid w:val="00D96F1C"/>
    <w:rsid w:val="00DA1CFF"/>
    <w:rsid w:val="00DA2F13"/>
    <w:rsid w:val="00DA4348"/>
    <w:rsid w:val="00DA4A5B"/>
    <w:rsid w:val="00DA6282"/>
    <w:rsid w:val="00DB26F1"/>
    <w:rsid w:val="00DB7ABE"/>
    <w:rsid w:val="00DC0C34"/>
    <w:rsid w:val="00DC2C34"/>
    <w:rsid w:val="00DC57B3"/>
    <w:rsid w:val="00DD218F"/>
    <w:rsid w:val="00DD228E"/>
    <w:rsid w:val="00DD7E39"/>
    <w:rsid w:val="00DE5268"/>
    <w:rsid w:val="00DE6025"/>
    <w:rsid w:val="00DF3F5D"/>
    <w:rsid w:val="00E01B55"/>
    <w:rsid w:val="00E06EB2"/>
    <w:rsid w:val="00E108B9"/>
    <w:rsid w:val="00E15FE4"/>
    <w:rsid w:val="00E20B32"/>
    <w:rsid w:val="00E27419"/>
    <w:rsid w:val="00E30267"/>
    <w:rsid w:val="00E3167B"/>
    <w:rsid w:val="00E56515"/>
    <w:rsid w:val="00E62EEC"/>
    <w:rsid w:val="00E71C17"/>
    <w:rsid w:val="00E80F12"/>
    <w:rsid w:val="00E81460"/>
    <w:rsid w:val="00E84D10"/>
    <w:rsid w:val="00E869D4"/>
    <w:rsid w:val="00E91DB2"/>
    <w:rsid w:val="00EA60D5"/>
    <w:rsid w:val="00EA6A64"/>
    <w:rsid w:val="00EA7CE8"/>
    <w:rsid w:val="00EB6F1E"/>
    <w:rsid w:val="00EB7C3E"/>
    <w:rsid w:val="00EC2952"/>
    <w:rsid w:val="00EC2E79"/>
    <w:rsid w:val="00EC3015"/>
    <w:rsid w:val="00EC6B07"/>
    <w:rsid w:val="00ED0ED8"/>
    <w:rsid w:val="00ED75C1"/>
    <w:rsid w:val="00EE2678"/>
    <w:rsid w:val="00EE3047"/>
    <w:rsid w:val="00EF113F"/>
    <w:rsid w:val="00EF1EC9"/>
    <w:rsid w:val="00EF3BA1"/>
    <w:rsid w:val="00EF55CF"/>
    <w:rsid w:val="00F008D0"/>
    <w:rsid w:val="00F0097A"/>
    <w:rsid w:val="00F07382"/>
    <w:rsid w:val="00F10EA4"/>
    <w:rsid w:val="00F162F3"/>
    <w:rsid w:val="00F26D36"/>
    <w:rsid w:val="00F329ED"/>
    <w:rsid w:val="00F3383E"/>
    <w:rsid w:val="00F3668C"/>
    <w:rsid w:val="00F36FF4"/>
    <w:rsid w:val="00F43022"/>
    <w:rsid w:val="00F51980"/>
    <w:rsid w:val="00F51E32"/>
    <w:rsid w:val="00F56594"/>
    <w:rsid w:val="00F61B41"/>
    <w:rsid w:val="00F758BB"/>
    <w:rsid w:val="00F81FC9"/>
    <w:rsid w:val="00F84598"/>
    <w:rsid w:val="00F86177"/>
    <w:rsid w:val="00F91BDF"/>
    <w:rsid w:val="00F9602A"/>
    <w:rsid w:val="00FA3F69"/>
    <w:rsid w:val="00FA6A7D"/>
    <w:rsid w:val="00FB1978"/>
    <w:rsid w:val="00FB3897"/>
    <w:rsid w:val="00FC2768"/>
    <w:rsid w:val="00FC6688"/>
    <w:rsid w:val="00FC78C9"/>
    <w:rsid w:val="00FD37B5"/>
    <w:rsid w:val="00FD74AB"/>
    <w:rsid w:val="00FE233F"/>
    <w:rsid w:val="00FE24EC"/>
    <w:rsid w:val="00FE56C8"/>
    <w:rsid w:val="00FE61D7"/>
    <w:rsid w:val="00FF2B20"/>
    <w:rsid w:val="00FF4338"/>
    <w:rsid w:val="00FF4617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CAC5AF"/>
  <w15:chartTrackingRefBased/>
  <w15:docId w15:val="{FEDE4F31-0E71-4779-BC50-D4FA50A4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1C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5A7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C7C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7CB1"/>
  </w:style>
  <w:style w:type="paragraph" w:styleId="Pidipagina">
    <w:name w:val="footer"/>
    <w:basedOn w:val="Normale"/>
    <w:link w:val="PidipaginaCarattere"/>
    <w:uiPriority w:val="99"/>
    <w:unhideWhenUsed/>
    <w:rsid w:val="005C7C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CB1"/>
  </w:style>
  <w:style w:type="character" w:styleId="Collegamentoipertestuale">
    <w:name w:val="Hyperlink"/>
    <w:uiPriority w:val="99"/>
    <w:unhideWhenUsed/>
    <w:rsid w:val="006F7C8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4A1E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F3E50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2B20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93F6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93F6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93F6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F8459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8459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8459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459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4598"/>
    <w:rPr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97729F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1C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martucci@vrelation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.alibrandi@vrela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5EBF2-4C9F-4714-8EED-73A94706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Martucci</dc:creator>
  <cp:keywords/>
  <dc:description/>
  <cp:lastModifiedBy>Francesca Alibrandi</cp:lastModifiedBy>
  <cp:revision>47</cp:revision>
  <cp:lastPrinted>2018-02-28T09:54:00Z</cp:lastPrinted>
  <dcterms:created xsi:type="dcterms:W3CDTF">2018-02-28T09:39:00Z</dcterms:created>
  <dcterms:modified xsi:type="dcterms:W3CDTF">2018-03-01T11:17:00Z</dcterms:modified>
</cp:coreProperties>
</file>