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45" w:rsidRDefault="009F5145" w:rsidP="009F5145">
      <w:pPr>
        <w:jc w:val="center"/>
        <w:rPr>
          <w:rFonts w:ascii="Century Gothic" w:hAnsi="Century Gothic"/>
          <w:u w:val="single"/>
        </w:rPr>
      </w:pPr>
    </w:p>
    <w:p w:rsidR="009F5145" w:rsidRPr="009F5145" w:rsidRDefault="009F5145" w:rsidP="009F5145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9F5145">
        <w:rPr>
          <w:rFonts w:asciiTheme="minorHAnsi" w:hAnsiTheme="minorHAnsi"/>
          <w:u w:val="single"/>
        </w:rPr>
        <w:t>COMUNICATO STAMPA</w:t>
      </w:r>
    </w:p>
    <w:p w:rsidR="009F5145" w:rsidRDefault="009F5145" w:rsidP="009F5145">
      <w:pPr>
        <w:jc w:val="center"/>
        <w:rPr>
          <w:rFonts w:asciiTheme="minorHAnsi" w:hAnsiTheme="minorHAnsi"/>
          <w:b/>
          <w:sz w:val="28"/>
          <w:szCs w:val="28"/>
        </w:rPr>
      </w:pPr>
    </w:p>
    <w:p w:rsidR="002F6A19" w:rsidRPr="009F5145" w:rsidRDefault="002F6A19" w:rsidP="009F514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L’EIACULAZIONE PRECOCE SI RISOLVE IN UN “SOFFIO”</w:t>
      </w:r>
    </w:p>
    <w:p w:rsidR="009F5145" w:rsidRPr="009F5145" w:rsidRDefault="009F5145" w:rsidP="009F5145">
      <w:pPr>
        <w:jc w:val="center"/>
        <w:rPr>
          <w:rFonts w:asciiTheme="minorHAnsi" w:hAnsiTheme="minorHAnsi"/>
          <w:i/>
        </w:rPr>
      </w:pPr>
    </w:p>
    <w:p w:rsidR="009F5145" w:rsidRPr="009F5145" w:rsidRDefault="009F5145" w:rsidP="009F5145">
      <w:pPr>
        <w:jc w:val="center"/>
        <w:rPr>
          <w:rFonts w:asciiTheme="minorHAnsi" w:hAnsiTheme="minorHAnsi"/>
          <w:i/>
          <w:sz w:val="22"/>
          <w:szCs w:val="22"/>
        </w:rPr>
      </w:pPr>
      <w:r w:rsidRPr="009F5145">
        <w:rPr>
          <w:rFonts w:asciiTheme="minorHAnsi" w:hAnsiTheme="minorHAnsi"/>
          <w:i/>
        </w:rPr>
        <w:t>Disponibile in Italia un nuovo farmaco in formulazione spray contro l’eiaculazione precoce. Si basa su due anestetici locali, ed è soggetto a prescrizione medica.</w:t>
      </w:r>
    </w:p>
    <w:p w:rsidR="009F5145" w:rsidRPr="009F5145" w:rsidRDefault="009F5145" w:rsidP="009F5145">
      <w:pPr>
        <w:jc w:val="both"/>
        <w:rPr>
          <w:rFonts w:asciiTheme="minorHAnsi" w:hAnsiTheme="minorHAnsi"/>
        </w:rPr>
      </w:pP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i/>
          <w:sz w:val="22"/>
          <w:szCs w:val="22"/>
        </w:rPr>
        <w:t>Milano, 21 febbraio 2018</w:t>
      </w:r>
      <w:r w:rsidRPr="00444EF5">
        <w:rPr>
          <w:rFonts w:asciiTheme="minorHAnsi" w:hAnsiTheme="minorHAnsi"/>
          <w:sz w:val="22"/>
          <w:szCs w:val="22"/>
        </w:rPr>
        <w:t xml:space="preserve"> – Disponibile anche nelle farmacie italiane </w:t>
      </w:r>
      <w:r w:rsidRPr="00444EF5">
        <w:rPr>
          <w:rFonts w:asciiTheme="minorHAnsi" w:hAnsiTheme="minorHAnsi"/>
          <w:b/>
          <w:sz w:val="22"/>
          <w:szCs w:val="22"/>
        </w:rPr>
        <w:t>un nuovo farmaco contro l’eiaculazione precoce</w:t>
      </w:r>
      <w:r w:rsidRPr="00444EF5">
        <w:rPr>
          <w:rFonts w:asciiTheme="minorHAnsi" w:hAnsiTheme="minorHAnsi"/>
          <w:sz w:val="22"/>
          <w:szCs w:val="22"/>
        </w:rPr>
        <w:t xml:space="preserve">, </w:t>
      </w:r>
      <w:r w:rsidRPr="00444EF5">
        <w:rPr>
          <w:rFonts w:asciiTheme="minorHAnsi" w:hAnsiTheme="minorHAnsi"/>
          <w:b/>
          <w:sz w:val="22"/>
          <w:szCs w:val="22"/>
        </w:rPr>
        <w:t>primo spray</w:t>
      </w:r>
      <w:r w:rsidRPr="00444EF5">
        <w:rPr>
          <w:rFonts w:asciiTheme="minorHAnsi" w:hAnsiTheme="minorHAnsi"/>
          <w:sz w:val="22"/>
          <w:szCs w:val="22"/>
        </w:rPr>
        <w:t xml:space="preserve"> a base di </w:t>
      </w:r>
      <w:r w:rsidRPr="00444EF5">
        <w:rPr>
          <w:rFonts w:asciiTheme="minorHAnsi" w:hAnsiTheme="minorHAnsi"/>
          <w:b/>
          <w:sz w:val="22"/>
          <w:szCs w:val="22"/>
        </w:rPr>
        <w:t xml:space="preserve">lidocaina e </w:t>
      </w:r>
      <w:proofErr w:type="spellStart"/>
      <w:r w:rsidRPr="00444EF5">
        <w:rPr>
          <w:rFonts w:asciiTheme="minorHAnsi" w:hAnsiTheme="minorHAnsi"/>
          <w:b/>
          <w:sz w:val="22"/>
          <w:szCs w:val="22"/>
        </w:rPr>
        <w:t>prilocaina</w:t>
      </w:r>
      <w:proofErr w:type="spellEnd"/>
      <w:r w:rsidRPr="00444EF5">
        <w:rPr>
          <w:rFonts w:asciiTheme="minorHAnsi" w:hAnsiTheme="minorHAnsi"/>
          <w:sz w:val="22"/>
          <w:szCs w:val="22"/>
        </w:rPr>
        <w:t xml:space="preserve">, </w:t>
      </w:r>
      <w:r w:rsidRPr="00444EF5">
        <w:rPr>
          <w:rFonts w:asciiTheme="minorHAnsi" w:hAnsiTheme="minorHAnsi"/>
          <w:b/>
          <w:sz w:val="22"/>
          <w:szCs w:val="22"/>
        </w:rPr>
        <w:t>approvato per questo specifico problema</w:t>
      </w:r>
      <w:r w:rsidRPr="00444EF5">
        <w:rPr>
          <w:rFonts w:asciiTheme="minorHAnsi" w:hAnsiTheme="minorHAnsi"/>
          <w:sz w:val="22"/>
          <w:szCs w:val="22"/>
        </w:rPr>
        <w:t xml:space="preserve">, che interessa tra il 20% e il 30% della popolazione maschile italiana. 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t xml:space="preserve">“E’ importante sottolineare che </w:t>
      </w:r>
      <w:r w:rsidRPr="00444EF5">
        <w:rPr>
          <w:rFonts w:asciiTheme="minorHAnsi" w:hAnsiTheme="minorHAnsi"/>
          <w:b/>
          <w:sz w:val="22"/>
          <w:szCs w:val="22"/>
        </w:rPr>
        <w:t>l’eiaculazione precoce è una malattia</w:t>
      </w:r>
      <w:r w:rsidRPr="00444EF5">
        <w:rPr>
          <w:rFonts w:asciiTheme="minorHAnsi" w:hAnsiTheme="minorHAnsi"/>
          <w:sz w:val="22"/>
          <w:szCs w:val="22"/>
        </w:rPr>
        <w:t xml:space="preserve">, ed è la più importante disfunzione sessuale maschile, che </w:t>
      </w:r>
      <w:r w:rsidRPr="00444EF5">
        <w:rPr>
          <w:rFonts w:asciiTheme="minorHAnsi" w:hAnsiTheme="minorHAnsi"/>
          <w:b/>
          <w:sz w:val="22"/>
          <w:szCs w:val="22"/>
        </w:rPr>
        <w:t>coinvolge 4 milioni di italiani</w:t>
      </w:r>
      <w:r w:rsidRPr="00444EF5">
        <w:rPr>
          <w:rFonts w:asciiTheme="minorHAnsi" w:hAnsiTheme="minorHAnsi"/>
          <w:sz w:val="22"/>
          <w:szCs w:val="22"/>
        </w:rPr>
        <w:t xml:space="preserve">. – dichiara il </w:t>
      </w:r>
      <w:r w:rsidRPr="00444EF5">
        <w:rPr>
          <w:rFonts w:asciiTheme="minorHAnsi" w:hAnsiTheme="minorHAnsi"/>
          <w:b/>
          <w:sz w:val="22"/>
          <w:szCs w:val="22"/>
        </w:rPr>
        <w:t>Professor Vincenzo Mirone</w:t>
      </w:r>
      <w:r w:rsidRPr="00444EF5">
        <w:rPr>
          <w:rFonts w:asciiTheme="minorHAnsi" w:hAnsiTheme="minorHAnsi"/>
          <w:sz w:val="22"/>
          <w:szCs w:val="22"/>
        </w:rPr>
        <w:t xml:space="preserve">, Professore Ordinario di Urologia presso l’Università Federico II di Napoli – </w:t>
      </w:r>
      <w:r w:rsidRPr="00444EF5">
        <w:rPr>
          <w:rFonts w:asciiTheme="minorHAnsi" w:hAnsiTheme="minorHAnsi"/>
          <w:b/>
          <w:sz w:val="22"/>
          <w:szCs w:val="22"/>
        </w:rPr>
        <w:t>Nell’80% dei casi ha una base genetica e si definisce ‘primaria’</w:t>
      </w:r>
      <w:r w:rsidRPr="00444EF5">
        <w:rPr>
          <w:rFonts w:asciiTheme="minorHAnsi" w:hAnsiTheme="minorHAnsi"/>
          <w:sz w:val="22"/>
          <w:szCs w:val="22"/>
        </w:rPr>
        <w:t xml:space="preserve">, il restante 20% (eiaculazione precoce ‘secondaria’) è rappresentato da uomini che fino a circa 50 anni hanno eiaculato normalmente, </w:t>
      </w:r>
      <w:proofErr w:type="spellStart"/>
      <w:r w:rsidRPr="00444EF5">
        <w:rPr>
          <w:rFonts w:asciiTheme="minorHAnsi" w:hAnsiTheme="minorHAnsi"/>
          <w:sz w:val="22"/>
          <w:szCs w:val="22"/>
        </w:rPr>
        <w:t>finchè</w:t>
      </w:r>
      <w:proofErr w:type="spellEnd"/>
      <w:r w:rsidRPr="00444EF5">
        <w:rPr>
          <w:rFonts w:asciiTheme="minorHAnsi" w:hAnsiTheme="minorHAnsi"/>
          <w:sz w:val="22"/>
          <w:szCs w:val="22"/>
        </w:rPr>
        <w:t xml:space="preserve"> non sono intervenute patologie quali prostatite, disfunzione erettile, malattie tiroidee, ecc., che hanno fatto insorgere il problema”.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t xml:space="preserve">Se un rapporto sessuale cosiddetto “normale” prevede una durata dalla penetrazione all’eiaculazione di 6,7 minuti, </w:t>
      </w:r>
      <w:r w:rsidRPr="00444EF5">
        <w:rPr>
          <w:rFonts w:asciiTheme="minorHAnsi" w:hAnsiTheme="minorHAnsi"/>
          <w:b/>
          <w:sz w:val="22"/>
          <w:szCs w:val="22"/>
        </w:rPr>
        <w:t xml:space="preserve">un’eiaculazione si definisce “precoce” quando è al di sotto dei 2 minuti </w:t>
      </w:r>
      <w:r w:rsidRPr="00444EF5">
        <w:rPr>
          <w:rFonts w:asciiTheme="minorHAnsi" w:hAnsiTheme="minorHAnsi"/>
          <w:sz w:val="22"/>
          <w:szCs w:val="22"/>
        </w:rPr>
        <w:t xml:space="preserve">(lieve) </w:t>
      </w:r>
      <w:r w:rsidRPr="00444EF5">
        <w:rPr>
          <w:rFonts w:asciiTheme="minorHAnsi" w:hAnsiTheme="minorHAnsi"/>
          <w:b/>
          <w:sz w:val="22"/>
          <w:szCs w:val="22"/>
        </w:rPr>
        <w:t>o sotto il minuto</w:t>
      </w:r>
      <w:r w:rsidRPr="00444EF5">
        <w:rPr>
          <w:rFonts w:asciiTheme="minorHAnsi" w:hAnsiTheme="minorHAnsi"/>
          <w:sz w:val="22"/>
          <w:szCs w:val="22"/>
        </w:rPr>
        <w:t xml:space="preserve"> (grave).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t xml:space="preserve">Mentre per l’eiaculazione precoce ‘secondaria’ si può intervenire sulla causa che l’ha generata, </w:t>
      </w:r>
      <w:r w:rsidRPr="00444EF5">
        <w:rPr>
          <w:rFonts w:asciiTheme="minorHAnsi" w:hAnsiTheme="minorHAnsi"/>
          <w:b/>
          <w:sz w:val="22"/>
          <w:szCs w:val="22"/>
        </w:rPr>
        <w:t>nel caso della ‘primaria’, l’individuo rischia di soffrirne per tutta la vita</w:t>
      </w:r>
      <w:r w:rsidRPr="00444EF5">
        <w:rPr>
          <w:rFonts w:asciiTheme="minorHAnsi" w:hAnsiTheme="minorHAnsi"/>
          <w:sz w:val="22"/>
          <w:szCs w:val="22"/>
        </w:rPr>
        <w:t xml:space="preserve">, con </w:t>
      </w:r>
      <w:r w:rsidRPr="00444EF5">
        <w:rPr>
          <w:rFonts w:asciiTheme="minorHAnsi" w:hAnsiTheme="minorHAnsi"/>
          <w:b/>
          <w:sz w:val="22"/>
          <w:szCs w:val="22"/>
        </w:rPr>
        <w:t>gravi conseguenze che incidono sul benessere della coppia</w:t>
      </w:r>
      <w:r w:rsidRPr="00444EF5">
        <w:rPr>
          <w:rFonts w:asciiTheme="minorHAnsi" w:hAnsiTheme="minorHAnsi"/>
          <w:sz w:val="22"/>
          <w:szCs w:val="22"/>
        </w:rPr>
        <w:t xml:space="preserve">. 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t xml:space="preserve">“Per questo è </w:t>
      </w:r>
      <w:r w:rsidRPr="00444EF5">
        <w:rPr>
          <w:rFonts w:asciiTheme="minorHAnsi" w:hAnsiTheme="minorHAnsi"/>
          <w:b/>
          <w:sz w:val="22"/>
          <w:szCs w:val="22"/>
        </w:rPr>
        <w:t>importante</w:t>
      </w:r>
      <w:r w:rsidRPr="00444EF5">
        <w:rPr>
          <w:rFonts w:asciiTheme="minorHAnsi" w:hAnsiTheme="minorHAnsi"/>
          <w:sz w:val="22"/>
          <w:szCs w:val="22"/>
        </w:rPr>
        <w:t xml:space="preserve"> – sottolinea il Professor Mirone – che il paziente sia valutato tempestivamente da un </w:t>
      </w:r>
      <w:r w:rsidRPr="00444EF5">
        <w:rPr>
          <w:rFonts w:asciiTheme="minorHAnsi" w:hAnsiTheme="minorHAnsi"/>
          <w:b/>
          <w:sz w:val="22"/>
          <w:szCs w:val="22"/>
        </w:rPr>
        <w:t>medico specialista</w:t>
      </w:r>
      <w:r w:rsidRPr="00444EF5">
        <w:rPr>
          <w:rFonts w:asciiTheme="minorHAnsi" w:hAnsiTheme="minorHAnsi"/>
          <w:sz w:val="22"/>
          <w:szCs w:val="22"/>
        </w:rPr>
        <w:t xml:space="preserve"> (urologo o andrologo), per individuare la corretta soluzione, considerando, poi, che oggi </w:t>
      </w:r>
      <w:r w:rsidRPr="00444EF5">
        <w:rPr>
          <w:rFonts w:asciiTheme="minorHAnsi" w:hAnsiTheme="minorHAnsi"/>
          <w:b/>
          <w:sz w:val="22"/>
          <w:szCs w:val="22"/>
        </w:rPr>
        <w:t>l’arsenale terapeutico per l’eiaculazione precoce si è arricchito di un farmaco topico specifico in grado di risolvere questo problema</w:t>
      </w:r>
      <w:r w:rsidRPr="00444EF5">
        <w:rPr>
          <w:rFonts w:asciiTheme="minorHAnsi" w:hAnsiTheme="minorHAnsi"/>
          <w:sz w:val="22"/>
          <w:szCs w:val="22"/>
        </w:rPr>
        <w:t xml:space="preserve">”.  </w:t>
      </w:r>
    </w:p>
    <w:p w:rsidR="009F5145" w:rsidRPr="00444EF5" w:rsidRDefault="009F5145" w:rsidP="009F5145">
      <w:pPr>
        <w:jc w:val="both"/>
        <w:rPr>
          <w:rFonts w:asciiTheme="minorHAnsi" w:hAnsiTheme="minorHAnsi"/>
          <w:color w:val="7030A0"/>
          <w:sz w:val="22"/>
          <w:szCs w:val="22"/>
        </w:rPr>
      </w:pP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t xml:space="preserve">Si tratta di uno spray costituito da </w:t>
      </w:r>
      <w:r w:rsidRPr="00444EF5">
        <w:rPr>
          <w:rFonts w:asciiTheme="minorHAnsi" w:hAnsiTheme="minorHAnsi"/>
          <w:b/>
          <w:sz w:val="22"/>
          <w:szCs w:val="22"/>
        </w:rPr>
        <w:t xml:space="preserve">due anestetici locali, lidocaina + </w:t>
      </w:r>
      <w:proofErr w:type="spellStart"/>
      <w:r w:rsidRPr="00444EF5">
        <w:rPr>
          <w:rFonts w:asciiTheme="minorHAnsi" w:hAnsiTheme="minorHAnsi"/>
          <w:b/>
          <w:sz w:val="22"/>
          <w:szCs w:val="22"/>
        </w:rPr>
        <w:t>prilocaina</w:t>
      </w:r>
      <w:proofErr w:type="spellEnd"/>
      <w:r w:rsidRPr="00444EF5">
        <w:rPr>
          <w:rFonts w:asciiTheme="minorHAnsi" w:hAnsiTheme="minorHAnsi"/>
          <w:sz w:val="22"/>
          <w:szCs w:val="22"/>
        </w:rPr>
        <w:t>, che bloccano temporaneamente la trasmissione degli impulsi nervosi nel glande, riducendone la sensibilità e comportando, di conseguenza, un ritardo del tempo di latenza eiaculatoria.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b/>
          <w:sz w:val="22"/>
          <w:szCs w:val="22"/>
        </w:rPr>
        <w:t>Lo spray è predosato.</w:t>
      </w:r>
      <w:r w:rsidRPr="00444EF5">
        <w:rPr>
          <w:rFonts w:asciiTheme="minorHAnsi" w:hAnsiTheme="minorHAnsi"/>
          <w:sz w:val="22"/>
          <w:szCs w:val="22"/>
        </w:rPr>
        <w:t xml:space="preserve"> La dose raccomandata è di 3 spruzzi, </w:t>
      </w:r>
      <w:r w:rsidRPr="00444EF5">
        <w:rPr>
          <w:rFonts w:asciiTheme="minorHAnsi" w:hAnsiTheme="minorHAnsi"/>
          <w:b/>
          <w:sz w:val="22"/>
          <w:szCs w:val="22"/>
        </w:rPr>
        <w:t>con un effetto dopo 5 minuti</w:t>
      </w:r>
      <w:r w:rsidRPr="00444EF5">
        <w:rPr>
          <w:rFonts w:asciiTheme="minorHAnsi" w:hAnsiTheme="minorHAnsi"/>
          <w:sz w:val="22"/>
          <w:szCs w:val="22"/>
        </w:rPr>
        <w:t xml:space="preserve">. L’efficacia del farmaco si manifesta grazie </w:t>
      </w:r>
      <w:r w:rsidRPr="00444EF5">
        <w:rPr>
          <w:rFonts w:asciiTheme="minorHAnsi" w:hAnsiTheme="minorHAnsi"/>
          <w:b/>
          <w:sz w:val="22"/>
          <w:szCs w:val="22"/>
        </w:rPr>
        <w:t>all’estremo rigore della formulazione</w:t>
      </w:r>
      <w:r w:rsidRPr="00444EF5">
        <w:rPr>
          <w:rFonts w:asciiTheme="minorHAnsi" w:hAnsiTheme="minorHAnsi"/>
          <w:sz w:val="22"/>
          <w:szCs w:val="22"/>
        </w:rPr>
        <w:t xml:space="preserve">, </w:t>
      </w:r>
      <w:r w:rsidRPr="00444EF5">
        <w:rPr>
          <w:rFonts w:asciiTheme="minorHAnsi" w:hAnsiTheme="minorHAnsi"/>
          <w:b/>
          <w:sz w:val="22"/>
          <w:szCs w:val="22"/>
        </w:rPr>
        <w:t>studiata in modo specifico per questa patologia</w:t>
      </w:r>
      <w:r w:rsidRPr="00444EF5">
        <w:rPr>
          <w:rFonts w:asciiTheme="minorHAnsi" w:hAnsiTheme="minorHAnsi"/>
          <w:sz w:val="22"/>
          <w:szCs w:val="22"/>
        </w:rPr>
        <w:t xml:space="preserve">, che garantisce la </w:t>
      </w:r>
      <w:r w:rsidRPr="00444EF5">
        <w:rPr>
          <w:rFonts w:asciiTheme="minorHAnsi" w:hAnsiTheme="minorHAnsi"/>
          <w:b/>
          <w:sz w:val="22"/>
          <w:szCs w:val="22"/>
        </w:rPr>
        <w:t>penetrazione dei principi attivi negli strati mucosi del glande effettuando la propria azione in modo mirato</w:t>
      </w:r>
      <w:r w:rsidRPr="00444EF5">
        <w:rPr>
          <w:rFonts w:asciiTheme="minorHAnsi" w:hAnsiTheme="minorHAnsi"/>
          <w:sz w:val="22"/>
          <w:szCs w:val="22"/>
        </w:rPr>
        <w:t>.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t xml:space="preserve">Il fatto di poter </w:t>
      </w:r>
      <w:r w:rsidRPr="00444EF5">
        <w:rPr>
          <w:rFonts w:asciiTheme="minorHAnsi" w:hAnsiTheme="minorHAnsi"/>
          <w:b/>
          <w:sz w:val="22"/>
          <w:szCs w:val="22"/>
        </w:rPr>
        <w:t>avere a disposizione un farmaco specifico</w:t>
      </w:r>
      <w:r w:rsidRPr="00444EF5">
        <w:rPr>
          <w:rFonts w:asciiTheme="minorHAnsi" w:hAnsiTheme="minorHAnsi"/>
          <w:sz w:val="22"/>
          <w:szCs w:val="22"/>
        </w:rPr>
        <w:t xml:space="preserve"> contro l’eiaculazione precoce, maneggevole, efficace e sicuro, </w:t>
      </w:r>
      <w:r w:rsidRPr="00444EF5">
        <w:rPr>
          <w:rFonts w:asciiTheme="minorHAnsi" w:hAnsiTheme="minorHAnsi"/>
          <w:b/>
          <w:sz w:val="22"/>
          <w:szCs w:val="22"/>
        </w:rPr>
        <w:t xml:space="preserve">può giovare indiscutibilmente ai rapporti di coppia, </w:t>
      </w:r>
      <w:r w:rsidRPr="00444EF5">
        <w:rPr>
          <w:rFonts w:asciiTheme="minorHAnsi" w:hAnsiTheme="minorHAnsi"/>
          <w:sz w:val="22"/>
          <w:szCs w:val="22"/>
        </w:rPr>
        <w:t xml:space="preserve">se si considera che </w:t>
      </w:r>
      <w:r w:rsidRPr="00444EF5">
        <w:rPr>
          <w:rFonts w:asciiTheme="minorHAnsi" w:hAnsiTheme="minorHAnsi"/>
          <w:b/>
          <w:sz w:val="22"/>
          <w:szCs w:val="22"/>
        </w:rPr>
        <w:t>il 30% di esse trova nella malattia motivi di insoddisfazione</w:t>
      </w:r>
      <w:r w:rsidRPr="00444EF5">
        <w:rPr>
          <w:rStyle w:val="Rimandonotaapidipagina"/>
          <w:rFonts w:asciiTheme="minorHAnsi" w:hAnsiTheme="minorHAnsi"/>
          <w:b/>
          <w:sz w:val="22"/>
          <w:szCs w:val="22"/>
        </w:rPr>
        <w:footnoteReference w:id="1"/>
      </w:r>
      <w:r w:rsidRPr="00444EF5">
        <w:rPr>
          <w:rFonts w:asciiTheme="minorHAnsi" w:hAnsiTheme="minorHAnsi"/>
          <w:sz w:val="22"/>
          <w:szCs w:val="22"/>
        </w:rPr>
        <w:t>.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lastRenderedPageBreak/>
        <w:t xml:space="preserve">“L’impatto </w:t>
      </w:r>
      <w:r w:rsidRPr="00444EF5">
        <w:rPr>
          <w:rFonts w:asciiTheme="minorHAnsi" w:hAnsiTheme="minorHAnsi"/>
          <w:b/>
          <w:sz w:val="22"/>
          <w:szCs w:val="22"/>
        </w:rPr>
        <w:t>dell’eiaculazione precoce sulla donna è estremamente negativo</w:t>
      </w:r>
      <w:r w:rsidRPr="00444EF5">
        <w:rPr>
          <w:rFonts w:asciiTheme="minorHAnsi" w:hAnsiTheme="minorHAnsi"/>
          <w:sz w:val="22"/>
          <w:szCs w:val="22"/>
        </w:rPr>
        <w:t xml:space="preserve"> – afferma la Professoressa </w:t>
      </w:r>
      <w:r w:rsidRPr="00444EF5">
        <w:rPr>
          <w:rFonts w:asciiTheme="minorHAnsi" w:hAnsiTheme="minorHAnsi"/>
          <w:b/>
          <w:sz w:val="22"/>
          <w:szCs w:val="22"/>
        </w:rPr>
        <w:t>Alessandra Graziottin</w:t>
      </w:r>
      <w:r w:rsidRPr="00444EF5">
        <w:rPr>
          <w:rFonts w:asciiTheme="minorHAnsi" w:hAnsiTheme="minorHAnsi"/>
          <w:sz w:val="22"/>
          <w:szCs w:val="22"/>
        </w:rPr>
        <w:t xml:space="preserve">, Direttore del Centro di Ginecologia e Sessuologia Medica dell’H. San Raffaele Resnati di Milano – e può portare al logoramento della relazione, se si pensa che </w:t>
      </w:r>
      <w:r w:rsidRPr="00444EF5">
        <w:rPr>
          <w:rFonts w:asciiTheme="minorHAnsi" w:hAnsiTheme="minorHAnsi"/>
          <w:b/>
          <w:sz w:val="22"/>
          <w:szCs w:val="22"/>
        </w:rPr>
        <w:t>il 52% delle donne con problemi sessuali</w:t>
      </w:r>
      <w:r w:rsidRPr="00444EF5">
        <w:rPr>
          <w:rFonts w:asciiTheme="minorHAnsi" w:hAnsiTheme="minorHAnsi"/>
          <w:sz w:val="22"/>
          <w:szCs w:val="22"/>
        </w:rPr>
        <w:t xml:space="preserve"> (in particolar modo anorgasmia) </w:t>
      </w:r>
      <w:r w:rsidRPr="00444EF5">
        <w:rPr>
          <w:rFonts w:asciiTheme="minorHAnsi" w:hAnsiTheme="minorHAnsi"/>
          <w:b/>
          <w:sz w:val="22"/>
          <w:szCs w:val="22"/>
        </w:rPr>
        <w:t>hanno un partner con eiaculazione precoce</w:t>
      </w:r>
      <w:r w:rsidRPr="00444EF5">
        <w:rPr>
          <w:rFonts w:asciiTheme="minorHAnsi" w:hAnsiTheme="minorHAnsi"/>
          <w:sz w:val="22"/>
          <w:szCs w:val="22"/>
        </w:rPr>
        <w:t>, rispetto al 24% di chi ha una relazione con uomini con eiaculazione normale</w:t>
      </w:r>
      <w:r w:rsidRPr="00444EF5">
        <w:rPr>
          <w:rStyle w:val="Rimandonotaapidipagina"/>
          <w:rFonts w:asciiTheme="minorHAnsi" w:hAnsiTheme="minorHAnsi"/>
          <w:sz w:val="22"/>
          <w:szCs w:val="22"/>
        </w:rPr>
        <w:footnoteReference w:id="2"/>
      </w:r>
      <w:r w:rsidRPr="00444EF5">
        <w:rPr>
          <w:rFonts w:asciiTheme="minorHAnsi" w:hAnsiTheme="minorHAnsi"/>
          <w:sz w:val="22"/>
          <w:szCs w:val="22"/>
        </w:rPr>
        <w:t xml:space="preserve">. Il motivo più comune di disagio per le donne – continua la Professoressa Graziottin – </w:t>
      </w:r>
      <w:r w:rsidRPr="00444EF5">
        <w:rPr>
          <w:rFonts w:asciiTheme="minorHAnsi" w:hAnsiTheme="minorHAnsi"/>
          <w:b/>
          <w:sz w:val="22"/>
          <w:szCs w:val="22"/>
        </w:rPr>
        <w:t>è la mancanza di attenzione da parte dell’uomo</w:t>
      </w:r>
      <w:r w:rsidRPr="00444EF5">
        <w:rPr>
          <w:rFonts w:asciiTheme="minorHAnsi" w:hAnsiTheme="minorHAnsi"/>
          <w:sz w:val="22"/>
          <w:szCs w:val="22"/>
        </w:rPr>
        <w:t>, che si concentra sulla propria prestazione, senza pensare alle esigenze della partner</w:t>
      </w:r>
      <w:r w:rsidRPr="00444EF5">
        <w:rPr>
          <w:rStyle w:val="Rimandonotaapidipagina"/>
          <w:rFonts w:asciiTheme="minorHAnsi" w:hAnsiTheme="minorHAnsi"/>
          <w:sz w:val="22"/>
          <w:szCs w:val="22"/>
        </w:rPr>
        <w:footnoteReference w:id="3"/>
      </w:r>
      <w:r w:rsidRPr="00444EF5">
        <w:rPr>
          <w:rFonts w:asciiTheme="minorHAnsi" w:hAnsiTheme="minorHAnsi"/>
          <w:sz w:val="22"/>
          <w:szCs w:val="22"/>
        </w:rPr>
        <w:t xml:space="preserve">”.     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t xml:space="preserve">     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t>“</w:t>
      </w:r>
      <w:r w:rsidRPr="00444EF5">
        <w:rPr>
          <w:rFonts w:asciiTheme="minorHAnsi" w:hAnsiTheme="minorHAnsi"/>
          <w:b/>
          <w:sz w:val="22"/>
          <w:szCs w:val="22"/>
        </w:rPr>
        <w:t>Tutti i domini delle funzioni sessuali femminili</w:t>
      </w:r>
      <w:r w:rsidRPr="00444EF5">
        <w:rPr>
          <w:rFonts w:asciiTheme="minorHAnsi" w:hAnsiTheme="minorHAnsi"/>
          <w:sz w:val="22"/>
          <w:szCs w:val="22"/>
        </w:rPr>
        <w:t xml:space="preserve"> (desiderio, eccitazione, orgasmo) sono </w:t>
      </w:r>
      <w:r w:rsidRPr="00444EF5">
        <w:rPr>
          <w:rFonts w:asciiTheme="minorHAnsi" w:hAnsiTheme="minorHAnsi"/>
          <w:b/>
          <w:sz w:val="22"/>
          <w:szCs w:val="22"/>
        </w:rPr>
        <w:t xml:space="preserve">significativamente influenzati nelle donne partner di uomini con eiaculazione precoce </w:t>
      </w:r>
      <w:r w:rsidRPr="00444EF5"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 w:rsidRPr="00444EF5">
        <w:rPr>
          <w:rFonts w:asciiTheme="minorHAnsi" w:hAnsiTheme="minorHAnsi"/>
          <w:sz w:val="22"/>
          <w:szCs w:val="22"/>
        </w:rPr>
        <w:t xml:space="preserve">– continua la Professoressa Graziottin – per questo motivo, prima che il rapporto si deteriori definitivamente, </w:t>
      </w:r>
      <w:r w:rsidRPr="00444EF5">
        <w:rPr>
          <w:rFonts w:asciiTheme="minorHAnsi" w:hAnsiTheme="minorHAnsi"/>
          <w:b/>
          <w:sz w:val="22"/>
          <w:szCs w:val="22"/>
        </w:rPr>
        <w:t>diagnosi e trattamento tempestivi sono fondamentali</w:t>
      </w:r>
      <w:r w:rsidRPr="00444EF5">
        <w:rPr>
          <w:rFonts w:asciiTheme="minorHAnsi" w:hAnsiTheme="minorHAnsi"/>
          <w:sz w:val="22"/>
          <w:szCs w:val="22"/>
        </w:rPr>
        <w:t>”.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t>“Esiste, infatti, anche, un altro grande problema – conclude la Professoressa Graziottin – che è quello delle ‘autoprescrizioni’, adottate da circa il 50% degli uomini che, in alcuni casi, possono essere nocive per la salute, come il consumo di alcol (41%) o di droghe (17%)</w:t>
      </w:r>
      <w:r w:rsidRPr="00444EF5">
        <w:rPr>
          <w:rStyle w:val="Rimandonotaapidipagina"/>
          <w:rFonts w:asciiTheme="minorHAnsi" w:hAnsiTheme="minorHAnsi"/>
          <w:sz w:val="22"/>
          <w:szCs w:val="22"/>
        </w:rPr>
        <w:footnoteReference w:id="4"/>
      </w:r>
      <w:r w:rsidR="00F14F9D">
        <w:rPr>
          <w:rFonts w:asciiTheme="minorHAnsi" w:hAnsiTheme="minorHAnsi"/>
          <w:sz w:val="22"/>
          <w:szCs w:val="22"/>
        </w:rPr>
        <w:t>.”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t>“</w:t>
      </w:r>
      <w:r w:rsidRPr="00444EF5">
        <w:rPr>
          <w:rFonts w:asciiTheme="minorHAnsi" w:hAnsiTheme="minorHAnsi"/>
          <w:b/>
          <w:sz w:val="22"/>
          <w:szCs w:val="22"/>
        </w:rPr>
        <w:t>Altrettanto pericoloso</w:t>
      </w:r>
      <w:r w:rsidRPr="00444EF5">
        <w:rPr>
          <w:rFonts w:asciiTheme="minorHAnsi" w:hAnsiTheme="minorHAnsi"/>
          <w:sz w:val="22"/>
          <w:szCs w:val="22"/>
        </w:rPr>
        <w:t xml:space="preserve"> – aggiunge il Professor Mirone - è </w:t>
      </w:r>
      <w:r w:rsidRPr="00444EF5">
        <w:rPr>
          <w:rFonts w:asciiTheme="minorHAnsi" w:hAnsiTheme="minorHAnsi"/>
          <w:b/>
          <w:sz w:val="22"/>
          <w:szCs w:val="22"/>
        </w:rPr>
        <w:t xml:space="preserve">il canale web utilizzato per acquistare rimedi non specifici, il più delle volte contraffatti </w:t>
      </w:r>
      <w:r w:rsidRPr="00444EF5">
        <w:rPr>
          <w:rFonts w:asciiTheme="minorHAnsi" w:hAnsiTheme="minorHAnsi"/>
          <w:sz w:val="22"/>
          <w:szCs w:val="22"/>
        </w:rPr>
        <w:t>e, quindi,</w:t>
      </w:r>
      <w:r w:rsidRPr="00444EF5">
        <w:rPr>
          <w:rFonts w:asciiTheme="minorHAnsi" w:hAnsiTheme="minorHAnsi"/>
          <w:b/>
          <w:sz w:val="22"/>
          <w:szCs w:val="22"/>
        </w:rPr>
        <w:t xml:space="preserve"> potenzialmente dannosi</w:t>
      </w:r>
      <w:r w:rsidRPr="00444EF5">
        <w:rPr>
          <w:rFonts w:asciiTheme="minorHAnsi" w:hAnsiTheme="minorHAnsi"/>
          <w:sz w:val="22"/>
          <w:szCs w:val="22"/>
        </w:rPr>
        <w:t xml:space="preserve">. In questo caso, invece, ci troviamo di fronte a un farmaco specifico per l’eiaculazione precoce, che deve essere prescritto da un medico e acquistato in farmacia”. </w:t>
      </w:r>
    </w:p>
    <w:p w:rsidR="009F5145" w:rsidRPr="00444EF5" w:rsidRDefault="009F5145" w:rsidP="009F5145">
      <w:pPr>
        <w:jc w:val="both"/>
        <w:rPr>
          <w:rFonts w:asciiTheme="minorHAnsi" w:hAnsiTheme="minorHAnsi"/>
          <w:sz w:val="22"/>
          <w:szCs w:val="22"/>
        </w:rPr>
      </w:pPr>
    </w:p>
    <w:p w:rsidR="00CF592A" w:rsidRDefault="009F5145" w:rsidP="009F5145">
      <w:pPr>
        <w:jc w:val="both"/>
        <w:rPr>
          <w:rFonts w:asciiTheme="minorHAnsi" w:hAnsiTheme="minorHAnsi"/>
          <w:sz w:val="22"/>
          <w:szCs w:val="22"/>
        </w:rPr>
      </w:pPr>
      <w:r w:rsidRPr="00444EF5">
        <w:rPr>
          <w:rFonts w:asciiTheme="minorHAnsi" w:hAnsiTheme="minorHAnsi"/>
          <w:sz w:val="22"/>
          <w:szCs w:val="22"/>
        </w:rPr>
        <w:t xml:space="preserve">Registrato in </w:t>
      </w:r>
      <w:r w:rsidR="00AC7093" w:rsidRPr="00444EF5">
        <w:rPr>
          <w:rFonts w:asciiTheme="minorHAnsi" w:hAnsiTheme="minorHAnsi"/>
          <w:sz w:val="22"/>
          <w:szCs w:val="22"/>
        </w:rPr>
        <w:t>I</w:t>
      </w:r>
      <w:r w:rsidRPr="00444EF5">
        <w:rPr>
          <w:rFonts w:asciiTheme="minorHAnsi" w:hAnsiTheme="minorHAnsi"/>
          <w:sz w:val="22"/>
          <w:szCs w:val="22"/>
        </w:rPr>
        <w:t xml:space="preserve">talia e in numerosi altri paesi europei, il farmaco ha dimostrato la propria efficacia attraverso </w:t>
      </w:r>
      <w:r w:rsidRPr="00444EF5">
        <w:rPr>
          <w:rFonts w:asciiTheme="minorHAnsi" w:hAnsiTheme="minorHAnsi"/>
          <w:b/>
          <w:sz w:val="22"/>
          <w:szCs w:val="22"/>
        </w:rPr>
        <w:t>studi clinici internazionali</w:t>
      </w:r>
      <w:r w:rsidRPr="00444EF5">
        <w:rPr>
          <w:rFonts w:asciiTheme="minorHAnsi" w:hAnsiTheme="minorHAnsi"/>
          <w:sz w:val="22"/>
          <w:szCs w:val="22"/>
        </w:rPr>
        <w:t>. Il primo trial clinico è stato completato nell’agosto del 2003, dimostrando un’efficacia significativa nell’aumentare il tempo di latenza medio dell’eiaculazione intra-vaginale. Da allora il farmaco è stato oggetto di diversi studi clinici negli Stati Uniti, Canada ed Europa, coinvolgendo oltre 1.100 individui. L’ultimo studio cardine è stato completato nel luglio 2009, dove il farmaco ha aumentato significativamente il tempo di latenza intra-vaginale di almeno 6 volte rispetto al basale.</w:t>
      </w:r>
      <w:r w:rsidR="00AC7093" w:rsidRPr="00444EF5">
        <w:rPr>
          <w:rFonts w:asciiTheme="minorHAnsi" w:hAnsiTheme="minorHAnsi"/>
          <w:sz w:val="22"/>
          <w:szCs w:val="22"/>
        </w:rPr>
        <w:t xml:space="preserve"> </w:t>
      </w:r>
    </w:p>
    <w:p w:rsidR="00CF592A" w:rsidRDefault="00CF592A" w:rsidP="009F5145">
      <w:pPr>
        <w:jc w:val="both"/>
        <w:rPr>
          <w:rFonts w:asciiTheme="minorHAnsi" w:hAnsiTheme="minorHAnsi"/>
          <w:sz w:val="22"/>
          <w:szCs w:val="22"/>
        </w:rPr>
      </w:pPr>
    </w:p>
    <w:p w:rsidR="00CF592A" w:rsidRDefault="00CF592A" w:rsidP="009F5145">
      <w:pPr>
        <w:jc w:val="both"/>
        <w:rPr>
          <w:rFonts w:asciiTheme="minorHAnsi" w:hAnsiTheme="minorHAnsi"/>
          <w:sz w:val="22"/>
          <w:szCs w:val="22"/>
        </w:rPr>
      </w:pPr>
      <w:r w:rsidRPr="00D76822">
        <w:rPr>
          <w:rFonts w:asciiTheme="minorHAnsi" w:hAnsiTheme="minorHAnsi"/>
          <w:sz w:val="22"/>
          <w:szCs w:val="22"/>
        </w:rPr>
        <w:t>Approvato da EMA nel novembre 2013 e presente dal 2016 nel Regno Unito, il nuovo farmaco sarà commercializzato da Recordati che ne ha acquisito i diritti esclusivi per il mercato europeo, ed è già disponibile nelle farmacie italiane</w:t>
      </w:r>
      <w:r w:rsidR="00AE2348">
        <w:rPr>
          <w:rFonts w:asciiTheme="minorHAnsi" w:hAnsiTheme="minorHAnsi"/>
          <w:sz w:val="22"/>
          <w:szCs w:val="22"/>
        </w:rPr>
        <w:t>.</w:t>
      </w:r>
    </w:p>
    <w:p w:rsidR="00CF592A" w:rsidRDefault="00CF592A" w:rsidP="009F5145">
      <w:pPr>
        <w:jc w:val="both"/>
        <w:rPr>
          <w:rFonts w:asciiTheme="minorHAnsi" w:hAnsiTheme="minorHAnsi"/>
          <w:sz w:val="22"/>
          <w:szCs w:val="22"/>
        </w:rPr>
      </w:pPr>
    </w:p>
    <w:p w:rsidR="009F5145" w:rsidRPr="009F5145" w:rsidRDefault="009F5145" w:rsidP="009F5145">
      <w:pPr>
        <w:jc w:val="both"/>
        <w:rPr>
          <w:rFonts w:asciiTheme="minorHAnsi" w:hAnsiTheme="minorHAnsi"/>
          <w:b/>
        </w:rPr>
      </w:pPr>
    </w:p>
    <w:p w:rsidR="00E324B1" w:rsidRPr="009F5145" w:rsidRDefault="00E324B1" w:rsidP="009F5145">
      <w:pPr>
        <w:jc w:val="both"/>
        <w:rPr>
          <w:rFonts w:asciiTheme="minorHAnsi" w:hAnsiTheme="minorHAnsi" w:cs="Arial"/>
          <w:i/>
          <w:sz w:val="18"/>
          <w:szCs w:val="18"/>
        </w:rPr>
      </w:pPr>
      <w:r w:rsidRPr="009F5145">
        <w:rPr>
          <w:rFonts w:asciiTheme="minorHAnsi" w:hAnsiTheme="minorHAnsi" w:cs="Arial"/>
          <w:b/>
          <w:i/>
          <w:sz w:val="18"/>
          <w:szCs w:val="18"/>
        </w:rPr>
        <w:t>Recordati</w:t>
      </w:r>
      <w:r w:rsidRPr="009F5145">
        <w:rPr>
          <w:rFonts w:asciiTheme="minorHAnsi" w:hAnsiTheme="minorHAnsi" w:cs="Arial"/>
          <w:i/>
          <w:sz w:val="18"/>
          <w:szCs w:val="18"/>
        </w:rPr>
        <w:t xml:space="preserve"> (Reuters RECI.MI, Bloomberg REC IM), fondata nel 1926, è un gruppo farmaceutico internazionale, quotato alla Borsa Italiana (ISIN IT 0003828271), con più di 4.100 dipendenti, che si dedica alla ricerca, allo sviluppo, alla produzione e alla commercializzazione di prodotti farmaceutici. Ha sede a Milano, e attività operative nei principali paesi europei, in Russia e negli altri paesi del Centro ed Est Europa, in Turchia, Nord Africa, Stati Uniti d’America,</w:t>
      </w:r>
      <w:r w:rsidR="008F5C07" w:rsidRPr="009F5145">
        <w:rPr>
          <w:rFonts w:asciiTheme="minorHAnsi" w:hAnsiTheme="minorHAnsi" w:cs="Arial"/>
          <w:i/>
          <w:sz w:val="18"/>
          <w:szCs w:val="18"/>
        </w:rPr>
        <w:t xml:space="preserve"> Canada, </w:t>
      </w:r>
      <w:r w:rsidRPr="009F5145">
        <w:rPr>
          <w:rFonts w:asciiTheme="minorHAnsi" w:hAnsiTheme="minorHAnsi" w:cs="Arial"/>
          <w:i/>
          <w:sz w:val="18"/>
          <w:szCs w:val="18"/>
        </w:rPr>
        <w:t xml:space="preserve">Messico e in alcuni paesi del Sud America. Un’efficiente rete di informatori scientifici del farmaco promuove un’ampia gamma di farmaci innovativi, sia originali sia su licenza, appartenenti a diverse aree terapeutiche compresa un’attività specializzata nelle malattie rare. Recordati si propone come partner di riferimento per l’acquisizione di nuove licenze per i suoi mercati.  Recordati è impegnata nella ricerca e sviluppo di farmaci innovativi </w:t>
      </w:r>
      <w:r w:rsidR="006E7303" w:rsidRPr="009F5145">
        <w:rPr>
          <w:rFonts w:asciiTheme="minorHAnsi" w:hAnsiTheme="minorHAnsi" w:cs="Arial"/>
          <w:i/>
          <w:sz w:val="18"/>
          <w:szCs w:val="18"/>
        </w:rPr>
        <w:t>e in particolare di</w:t>
      </w:r>
      <w:r w:rsidRPr="009F5145">
        <w:rPr>
          <w:rFonts w:asciiTheme="minorHAnsi" w:hAnsiTheme="minorHAnsi" w:cs="Arial"/>
          <w:i/>
          <w:sz w:val="18"/>
          <w:szCs w:val="18"/>
        </w:rPr>
        <w:t xml:space="preserve"> terapie per malattie rare.  I ricavi consolidati nel 2016 sono stati pari a € 1.153,9 milioni, l’utile operativo è stato pari a € 327</w:t>
      </w:r>
      <w:r w:rsidR="00461ECA" w:rsidRPr="009F5145">
        <w:rPr>
          <w:rFonts w:asciiTheme="minorHAnsi" w:hAnsiTheme="minorHAnsi" w:cs="Arial"/>
          <w:i/>
          <w:sz w:val="18"/>
          <w:szCs w:val="18"/>
        </w:rPr>
        <w:t>,</w:t>
      </w:r>
      <w:r w:rsidRPr="009F5145">
        <w:rPr>
          <w:rFonts w:asciiTheme="minorHAnsi" w:hAnsiTheme="minorHAnsi" w:cs="Arial"/>
          <w:i/>
          <w:sz w:val="18"/>
          <w:szCs w:val="18"/>
        </w:rPr>
        <w:t>4 milioni e l’utile netto è stato pari a € 237</w:t>
      </w:r>
      <w:r w:rsidR="00461ECA" w:rsidRPr="009F5145">
        <w:rPr>
          <w:rFonts w:asciiTheme="minorHAnsi" w:hAnsiTheme="minorHAnsi" w:cs="Arial"/>
          <w:i/>
          <w:sz w:val="18"/>
          <w:szCs w:val="18"/>
        </w:rPr>
        <w:t>,</w:t>
      </w:r>
      <w:r w:rsidRPr="009F5145">
        <w:rPr>
          <w:rFonts w:asciiTheme="minorHAnsi" w:hAnsiTheme="minorHAnsi" w:cs="Arial"/>
          <w:i/>
          <w:sz w:val="18"/>
          <w:szCs w:val="18"/>
        </w:rPr>
        <w:t>4 milioni.</w:t>
      </w:r>
    </w:p>
    <w:p w:rsidR="000A1943" w:rsidRPr="009F5145" w:rsidRDefault="000A1943" w:rsidP="00074B7E">
      <w:pPr>
        <w:ind w:left="425"/>
        <w:jc w:val="both"/>
        <w:rPr>
          <w:rFonts w:asciiTheme="minorHAnsi" w:hAnsiTheme="minorHAnsi" w:cs="Arial"/>
          <w:sz w:val="18"/>
          <w:szCs w:val="18"/>
        </w:rPr>
      </w:pPr>
    </w:p>
    <w:p w:rsidR="00F55AD1" w:rsidRDefault="00F55AD1" w:rsidP="009F5145">
      <w:pPr>
        <w:jc w:val="both"/>
        <w:rPr>
          <w:rFonts w:asciiTheme="minorHAnsi" w:hAnsiTheme="minorHAnsi" w:cs="Arial"/>
          <w:sz w:val="18"/>
          <w:szCs w:val="18"/>
        </w:rPr>
      </w:pPr>
    </w:p>
    <w:p w:rsidR="000A1943" w:rsidRDefault="000A1943" w:rsidP="009F5145">
      <w:pPr>
        <w:jc w:val="both"/>
        <w:rPr>
          <w:rFonts w:asciiTheme="minorHAnsi" w:hAnsiTheme="minorHAnsi" w:cs="Arial"/>
          <w:sz w:val="18"/>
          <w:szCs w:val="18"/>
        </w:rPr>
      </w:pPr>
      <w:r w:rsidRPr="009F5145">
        <w:rPr>
          <w:rFonts w:asciiTheme="minorHAnsi" w:hAnsiTheme="minorHAnsi" w:cs="Arial"/>
          <w:sz w:val="18"/>
          <w:szCs w:val="18"/>
        </w:rPr>
        <w:t xml:space="preserve">Per ulteriori informazioni: </w:t>
      </w:r>
    </w:p>
    <w:p w:rsidR="00F55AD1" w:rsidRDefault="00F55AD1" w:rsidP="009F5145">
      <w:pPr>
        <w:jc w:val="both"/>
        <w:rPr>
          <w:rFonts w:asciiTheme="minorHAnsi" w:hAnsiTheme="minorHAnsi" w:cs="Arial"/>
          <w:sz w:val="18"/>
          <w:szCs w:val="18"/>
        </w:rPr>
      </w:pPr>
    </w:p>
    <w:p w:rsidR="000A1943" w:rsidRPr="009F5145" w:rsidRDefault="000A1943" w:rsidP="009F5145">
      <w:pPr>
        <w:jc w:val="both"/>
        <w:rPr>
          <w:rFonts w:asciiTheme="minorHAnsi" w:hAnsiTheme="minorHAnsi" w:cs="Arial"/>
          <w:sz w:val="18"/>
          <w:szCs w:val="18"/>
        </w:rPr>
      </w:pPr>
      <w:r w:rsidRPr="009F5145">
        <w:rPr>
          <w:rFonts w:asciiTheme="minorHAnsi" w:hAnsiTheme="minorHAnsi" w:cs="Arial"/>
          <w:sz w:val="18"/>
          <w:szCs w:val="18"/>
        </w:rPr>
        <w:t xml:space="preserve">Sito Recordati: www.recordati.it </w:t>
      </w:r>
    </w:p>
    <w:sectPr w:rsidR="000A1943" w:rsidRPr="009F5145" w:rsidSect="00322F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2" w:right="1134" w:bottom="1134" w:left="1134" w:header="90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D0" w:rsidRDefault="002148D0" w:rsidP="00956E9C">
      <w:r>
        <w:separator/>
      </w:r>
    </w:p>
  </w:endnote>
  <w:endnote w:type="continuationSeparator" w:id="0">
    <w:p w:rsidR="002148D0" w:rsidRDefault="002148D0" w:rsidP="009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2563"/>
      <w:docPartObj>
        <w:docPartGallery w:val="Page Numbers (Bottom of Page)"/>
        <w:docPartUnique/>
      </w:docPartObj>
    </w:sdtPr>
    <w:sdtEndPr/>
    <w:sdtContent>
      <w:p w:rsidR="00467A91" w:rsidRDefault="00E201D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7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481" w:rsidRDefault="0018048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81" w:rsidRPr="00016201" w:rsidRDefault="00180481" w:rsidP="009E0F3C">
    <w:pPr>
      <w:pStyle w:val="Pidipagina"/>
      <w:ind w:left="426"/>
      <w:rPr>
        <w:rFonts w:ascii="Arial" w:hAnsi="Arial" w:cs="Arial"/>
        <w:b/>
        <w:sz w:val="14"/>
        <w:szCs w:val="14"/>
      </w:rPr>
    </w:pPr>
    <w:r w:rsidRPr="00016201">
      <w:rPr>
        <w:rFonts w:ascii="Arial" w:hAnsi="Arial" w:cs="Arial"/>
        <w:b/>
        <w:sz w:val="14"/>
        <w:szCs w:val="14"/>
      </w:rPr>
      <w:t>RECORDATI INDUSTRIA CHIMICA E FARMACEUTICA S.p.A.</w:t>
    </w:r>
  </w:p>
  <w:p w:rsidR="00180481" w:rsidRPr="00016201" w:rsidRDefault="00180481" w:rsidP="009E0F3C">
    <w:pPr>
      <w:pStyle w:val="Pidipagina"/>
      <w:ind w:left="426"/>
      <w:rPr>
        <w:rFonts w:ascii="Arial" w:hAnsi="Arial" w:cs="Arial"/>
        <w:b/>
        <w:sz w:val="14"/>
        <w:szCs w:val="14"/>
      </w:rPr>
    </w:pPr>
  </w:p>
  <w:p w:rsidR="00180481" w:rsidRPr="00BE3F8B" w:rsidRDefault="00180481" w:rsidP="009E0F3C">
    <w:pPr>
      <w:pStyle w:val="Pidipagina"/>
      <w:ind w:left="426"/>
      <w:rPr>
        <w:rFonts w:ascii="Arial" w:hAnsi="Arial" w:cs="Arial"/>
        <w:sz w:val="14"/>
        <w:szCs w:val="14"/>
      </w:rPr>
    </w:pPr>
    <w:r w:rsidRPr="00BE3F8B">
      <w:rPr>
        <w:rFonts w:ascii="Arial" w:hAnsi="Arial" w:cs="Arial"/>
        <w:sz w:val="14"/>
        <w:szCs w:val="14"/>
      </w:rPr>
      <w:t>Sede Legale</w:t>
    </w:r>
  </w:p>
  <w:p w:rsidR="00180481" w:rsidRPr="00016201" w:rsidRDefault="00180481" w:rsidP="009E0F3C">
    <w:pPr>
      <w:pStyle w:val="Pidipagina"/>
      <w:ind w:left="426"/>
      <w:rPr>
        <w:rFonts w:ascii="Arial" w:hAnsi="Arial" w:cs="Arial"/>
        <w:sz w:val="14"/>
        <w:szCs w:val="14"/>
      </w:rPr>
    </w:pPr>
    <w:r w:rsidRPr="00016201">
      <w:rPr>
        <w:rFonts w:ascii="Arial" w:hAnsi="Arial" w:cs="Arial"/>
        <w:sz w:val="14"/>
        <w:szCs w:val="14"/>
      </w:rPr>
      <w:t>VIA M. CIVITALI, 1                                CAPITALE SOCIALE € 26.140.644,50 I.V.</w:t>
    </w:r>
  </w:p>
  <w:p w:rsidR="00180481" w:rsidRPr="00016201" w:rsidRDefault="00180481" w:rsidP="009E0F3C">
    <w:pPr>
      <w:pStyle w:val="Pidipagina"/>
      <w:ind w:left="426"/>
      <w:rPr>
        <w:rFonts w:ascii="Arial" w:hAnsi="Arial" w:cs="Arial"/>
        <w:sz w:val="14"/>
        <w:szCs w:val="14"/>
      </w:rPr>
    </w:pPr>
    <w:r w:rsidRPr="00016201">
      <w:rPr>
        <w:rFonts w:ascii="Arial" w:hAnsi="Arial" w:cs="Arial"/>
        <w:sz w:val="14"/>
        <w:szCs w:val="14"/>
      </w:rPr>
      <w:t>20148 MILANO, ITALIA                         REG. IMP. MILANO N. 00748210150</w:t>
    </w:r>
  </w:p>
  <w:p w:rsidR="00180481" w:rsidRPr="00016201" w:rsidRDefault="00180481" w:rsidP="009E0F3C">
    <w:pPr>
      <w:pStyle w:val="Pidipagina"/>
      <w:ind w:left="426"/>
      <w:rPr>
        <w:rFonts w:ascii="Arial" w:hAnsi="Arial" w:cs="Arial"/>
        <w:sz w:val="14"/>
        <w:szCs w:val="14"/>
      </w:rPr>
    </w:pPr>
    <w:r w:rsidRPr="00016201">
      <w:rPr>
        <w:rFonts w:ascii="Arial" w:hAnsi="Arial" w:cs="Arial"/>
        <w:sz w:val="14"/>
        <w:szCs w:val="14"/>
      </w:rPr>
      <w:t>TEL. (39) 0248787.1                              CODICE FISCALE/P.IVA 007482210150</w:t>
    </w:r>
  </w:p>
  <w:p w:rsidR="00180481" w:rsidRPr="00016201" w:rsidRDefault="00180481" w:rsidP="009E0F3C">
    <w:pPr>
      <w:pStyle w:val="Pidipagina"/>
      <w:ind w:left="426"/>
      <w:rPr>
        <w:rFonts w:ascii="Arial" w:hAnsi="Arial" w:cs="Arial"/>
        <w:sz w:val="14"/>
        <w:szCs w:val="14"/>
      </w:rPr>
    </w:pPr>
    <w:r w:rsidRPr="00016201">
      <w:rPr>
        <w:rFonts w:ascii="Arial" w:hAnsi="Arial" w:cs="Arial"/>
        <w:sz w:val="14"/>
        <w:szCs w:val="14"/>
      </w:rPr>
      <w:t xml:space="preserve">FAX (39) 0240073747                           </w:t>
    </w:r>
    <w:r>
      <w:rPr>
        <w:rFonts w:ascii="Arial" w:hAnsi="Arial" w:cs="Arial"/>
        <w:sz w:val="14"/>
        <w:szCs w:val="14"/>
      </w:rPr>
      <w:t>R.E.A. MILANO N. 401832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D0" w:rsidRDefault="002148D0" w:rsidP="00956E9C">
      <w:r>
        <w:separator/>
      </w:r>
    </w:p>
  </w:footnote>
  <w:footnote w:type="continuationSeparator" w:id="0">
    <w:p w:rsidR="002148D0" w:rsidRDefault="002148D0" w:rsidP="00956E9C">
      <w:r>
        <w:continuationSeparator/>
      </w:r>
    </w:p>
  </w:footnote>
  <w:footnote w:id="1">
    <w:p w:rsidR="009F5145" w:rsidRDefault="009F5145" w:rsidP="009F5145">
      <w:pPr>
        <w:pStyle w:val="Testonotaapidipagina"/>
      </w:pPr>
    </w:p>
  </w:footnote>
  <w:footnote w:id="2">
    <w:p w:rsidR="00D02256" w:rsidRPr="00D02256" w:rsidRDefault="00502729" w:rsidP="009F5145">
      <w:pPr>
        <w:pStyle w:val="Testonotaapidipagina"/>
      </w:pPr>
      <w:r>
        <w:rPr>
          <w:rStyle w:val="Rimandonotaapidipagina"/>
        </w:rPr>
        <w:t>1</w:t>
      </w:r>
      <w:bookmarkStart w:id="0" w:name="_GoBack"/>
      <w:bookmarkEnd w:id="0"/>
      <w:r w:rsidR="00D02256">
        <w:t xml:space="preserve"> Graziottin, Lyon ESSM, 2009; Graziottin &amp; </w:t>
      </w:r>
      <w:proofErr w:type="spellStart"/>
      <w:r w:rsidR="00D02256">
        <w:t>Althof</w:t>
      </w:r>
      <w:proofErr w:type="spellEnd"/>
      <w:r w:rsidR="00D02256">
        <w:t>, JSM 8 (4) 304-309, 2011, Burri &amp; Graziottin, 2015</w:t>
      </w:r>
    </w:p>
    <w:p w:rsidR="009F5145" w:rsidRDefault="009F5145" w:rsidP="009F5145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>
        <w:rPr>
          <w:lang w:val="en-GB"/>
        </w:rPr>
        <w:t xml:space="preserve"> Hobbs et al (2009) Int J Impotence Res 20:512-517</w:t>
      </w:r>
    </w:p>
  </w:footnote>
  <w:footnote w:id="3">
    <w:p w:rsidR="009F5145" w:rsidRDefault="009F5145" w:rsidP="009F51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Burri&amp;Graziottin</w:t>
      </w:r>
      <w:proofErr w:type="spellEnd"/>
      <w:r>
        <w:t>, 2015</w:t>
      </w:r>
    </w:p>
  </w:footnote>
  <w:footnote w:id="4">
    <w:p w:rsidR="009F5145" w:rsidRDefault="009F5145" w:rsidP="009F51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Ports</w:t>
      </w:r>
      <w:proofErr w:type="spellEnd"/>
      <w:r>
        <w:t xml:space="preserve"> et al. (2007) Eur </w:t>
      </w:r>
      <w:proofErr w:type="spellStart"/>
      <w:r>
        <w:t>Urol</w:t>
      </w:r>
      <w:proofErr w:type="spellEnd"/>
      <w:r>
        <w:t xml:space="preserve"> 51:816-824, PEPA data on file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81" w:rsidRDefault="00180481" w:rsidP="00142378">
    <w:pPr>
      <w:pStyle w:val="Intestazione"/>
      <w:tabs>
        <w:tab w:val="left" w:pos="602"/>
      </w:tabs>
      <w:ind w:left="-426"/>
    </w:pPr>
    <w:r w:rsidRPr="00956E9C">
      <w:rPr>
        <w:noProof/>
        <w:lang w:eastAsia="it-IT"/>
      </w:rPr>
      <w:drawing>
        <wp:inline distT="0" distB="0" distL="0" distR="0">
          <wp:extent cx="1073817" cy="285750"/>
          <wp:effectExtent l="19050" t="0" r="0" b="0"/>
          <wp:docPr id="2" name="Immagine 1" descr="F:\RECORDATI CORPORATE IDENTITY IT\FILES SEZIONE 1\1_2_1 Il marchio a 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RECORDATI CORPORATE IDENTITY IT\FILES SEZIONE 1\1_2_1 Il marchio a color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8865" t="64978" r="35614" b="14097"/>
                  <a:stretch>
                    <a:fillRect/>
                  </a:stretch>
                </pic:blipFill>
                <pic:spPr bwMode="auto">
                  <a:xfrm>
                    <a:off x="0" y="0"/>
                    <a:ext cx="1087948" cy="28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</w:p>
  <w:p w:rsidR="00180481" w:rsidRDefault="001804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81" w:rsidRDefault="00180481" w:rsidP="00EC123E">
    <w:pPr>
      <w:pStyle w:val="Intestazione"/>
      <w:ind w:left="-426"/>
    </w:pPr>
    <w:r w:rsidRPr="00EC123E">
      <w:rPr>
        <w:noProof/>
        <w:lang w:eastAsia="it-IT"/>
      </w:rPr>
      <w:drawing>
        <wp:inline distT="0" distB="0" distL="0" distR="0">
          <wp:extent cx="1789695" cy="476250"/>
          <wp:effectExtent l="19050" t="0" r="1005" b="0"/>
          <wp:docPr id="1" name="Immagine 1" descr="F:\RECORDATI CORPORATE IDENTITY IT\FILES SEZIONE 1\1_2_1 Il marchio a 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RECORDATI CORPORATE IDENTITY IT\FILES SEZIONE 1\1_2_1 Il marchio a color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8865" t="64978" r="35614" b="14097"/>
                  <a:stretch>
                    <a:fillRect/>
                  </a:stretch>
                </pic:blipFill>
                <pic:spPr bwMode="auto">
                  <a:xfrm>
                    <a:off x="0" y="0"/>
                    <a:ext cx="1813247" cy="482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="00A74ABA">
      <w:t xml:space="preserve">                  </w:t>
    </w:r>
    <w:r>
      <w:t xml:space="preserve">     </w:t>
    </w:r>
    <w:r w:rsidR="00A3357D">
      <w:t xml:space="preserve">  </w:t>
    </w:r>
    <w:r>
      <w:t xml:space="preserve">   </w:t>
    </w:r>
    <w:r w:rsidRPr="00EC123E">
      <w:rPr>
        <w:noProof/>
        <w:lang w:eastAsia="it-IT"/>
      </w:rPr>
      <w:drawing>
        <wp:inline distT="0" distB="0" distL="0" distR="0">
          <wp:extent cx="2009775" cy="350915"/>
          <wp:effectExtent l="19050" t="0" r="9525" b="0"/>
          <wp:docPr id="4" name="Immagine 1" descr="F:\RECORDATI CORPORATE IDENTITY IT\FILES SEZIONE 2\2_2_9 Comunicazione 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RECORDATI CORPORATE IDENTITY IT\FILES SEZIONE 2\2_2_9 Comunicazione 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8320" t="19142" r="22084" b="78438"/>
                  <a:stretch>
                    <a:fillRect/>
                  </a:stretch>
                </pic:blipFill>
                <pic:spPr bwMode="auto">
                  <a:xfrm>
                    <a:off x="0" y="0"/>
                    <a:ext cx="2019691" cy="352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6E83"/>
    <w:multiLevelType w:val="hybridMultilevel"/>
    <w:tmpl w:val="1AACA3EE"/>
    <w:lvl w:ilvl="0" w:tplc="F7702F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0808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BF"/>
    <w:rsid w:val="000039D5"/>
    <w:rsid w:val="00016201"/>
    <w:rsid w:val="000436E3"/>
    <w:rsid w:val="00044CA8"/>
    <w:rsid w:val="00074B7E"/>
    <w:rsid w:val="00091D81"/>
    <w:rsid w:val="00095AF7"/>
    <w:rsid w:val="000A1943"/>
    <w:rsid w:val="000C18F0"/>
    <w:rsid w:val="000D7AC0"/>
    <w:rsid w:val="00103283"/>
    <w:rsid w:val="00107426"/>
    <w:rsid w:val="00111755"/>
    <w:rsid w:val="001403BF"/>
    <w:rsid w:val="001417E7"/>
    <w:rsid w:val="00142378"/>
    <w:rsid w:val="00180481"/>
    <w:rsid w:val="001923F4"/>
    <w:rsid w:val="001C4BD8"/>
    <w:rsid w:val="002148D0"/>
    <w:rsid w:val="00216BE4"/>
    <w:rsid w:val="00241C47"/>
    <w:rsid w:val="002559EE"/>
    <w:rsid w:val="00280FC4"/>
    <w:rsid w:val="00281328"/>
    <w:rsid w:val="00283B33"/>
    <w:rsid w:val="00293C82"/>
    <w:rsid w:val="002B5AEF"/>
    <w:rsid w:val="002C3296"/>
    <w:rsid w:val="002F4E67"/>
    <w:rsid w:val="002F6A19"/>
    <w:rsid w:val="003042FB"/>
    <w:rsid w:val="0030471B"/>
    <w:rsid w:val="00310E63"/>
    <w:rsid w:val="00322F46"/>
    <w:rsid w:val="003337A4"/>
    <w:rsid w:val="003674B3"/>
    <w:rsid w:val="003A5085"/>
    <w:rsid w:val="003D3C23"/>
    <w:rsid w:val="003F2006"/>
    <w:rsid w:val="004269D5"/>
    <w:rsid w:val="00444EF5"/>
    <w:rsid w:val="004547B0"/>
    <w:rsid w:val="00460A9E"/>
    <w:rsid w:val="00461ECA"/>
    <w:rsid w:val="00467A91"/>
    <w:rsid w:val="0048581F"/>
    <w:rsid w:val="004939A7"/>
    <w:rsid w:val="004C4585"/>
    <w:rsid w:val="004F765C"/>
    <w:rsid w:val="004F7996"/>
    <w:rsid w:val="00502729"/>
    <w:rsid w:val="00515898"/>
    <w:rsid w:val="00523288"/>
    <w:rsid w:val="00545CE7"/>
    <w:rsid w:val="0059071A"/>
    <w:rsid w:val="005B0FCD"/>
    <w:rsid w:val="005B4863"/>
    <w:rsid w:val="005B4A2C"/>
    <w:rsid w:val="005F2E50"/>
    <w:rsid w:val="00600D64"/>
    <w:rsid w:val="00627D3B"/>
    <w:rsid w:val="00667D43"/>
    <w:rsid w:val="00676430"/>
    <w:rsid w:val="006B66F3"/>
    <w:rsid w:val="006C249A"/>
    <w:rsid w:val="006C6B0C"/>
    <w:rsid w:val="006E7303"/>
    <w:rsid w:val="006F5AA3"/>
    <w:rsid w:val="007400FF"/>
    <w:rsid w:val="00761A20"/>
    <w:rsid w:val="007709FF"/>
    <w:rsid w:val="007D755A"/>
    <w:rsid w:val="007F6ABF"/>
    <w:rsid w:val="00810C21"/>
    <w:rsid w:val="00835F96"/>
    <w:rsid w:val="00873C0F"/>
    <w:rsid w:val="008921CB"/>
    <w:rsid w:val="008F5C07"/>
    <w:rsid w:val="0095559C"/>
    <w:rsid w:val="00956E9C"/>
    <w:rsid w:val="009619C1"/>
    <w:rsid w:val="00981EAB"/>
    <w:rsid w:val="009E0F3C"/>
    <w:rsid w:val="009E5DA0"/>
    <w:rsid w:val="009E7AC1"/>
    <w:rsid w:val="009F5145"/>
    <w:rsid w:val="00A15548"/>
    <w:rsid w:val="00A2679A"/>
    <w:rsid w:val="00A3357D"/>
    <w:rsid w:val="00A515B8"/>
    <w:rsid w:val="00A71358"/>
    <w:rsid w:val="00A74ABA"/>
    <w:rsid w:val="00A7686C"/>
    <w:rsid w:val="00A953BD"/>
    <w:rsid w:val="00A97B4A"/>
    <w:rsid w:val="00AC7093"/>
    <w:rsid w:val="00AD19C0"/>
    <w:rsid w:val="00AE2348"/>
    <w:rsid w:val="00AF0612"/>
    <w:rsid w:val="00B076BE"/>
    <w:rsid w:val="00B1145F"/>
    <w:rsid w:val="00B456D3"/>
    <w:rsid w:val="00B73C4C"/>
    <w:rsid w:val="00B814B3"/>
    <w:rsid w:val="00BA1D97"/>
    <w:rsid w:val="00BD5B6C"/>
    <w:rsid w:val="00BE3F8B"/>
    <w:rsid w:val="00BF47FB"/>
    <w:rsid w:val="00C02DFF"/>
    <w:rsid w:val="00C124E6"/>
    <w:rsid w:val="00C126AB"/>
    <w:rsid w:val="00C353E8"/>
    <w:rsid w:val="00C36ED6"/>
    <w:rsid w:val="00C536C1"/>
    <w:rsid w:val="00C65248"/>
    <w:rsid w:val="00C66EE3"/>
    <w:rsid w:val="00C816A8"/>
    <w:rsid w:val="00C952A4"/>
    <w:rsid w:val="00CE234B"/>
    <w:rsid w:val="00CF592A"/>
    <w:rsid w:val="00D02256"/>
    <w:rsid w:val="00D03AFA"/>
    <w:rsid w:val="00D27008"/>
    <w:rsid w:val="00D30C40"/>
    <w:rsid w:val="00D76822"/>
    <w:rsid w:val="00E11F71"/>
    <w:rsid w:val="00E201D6"/>
    <w:rsid w:val="00E324B1"/>
    <w:rsid w:val="00E72EC7"/>
    <w:rsid w:val="00E970B0"/>
    <w:rsid w:val="00EC123E"/>
    <w:rsid w:val="00ED77C3"/>
    <w:rsid w:val="00EF432E"/>
    <w:rsid w:val="00F05F58"/>
    <w:rsid w:val="00F14F9D"/>
    <w:rsid w:val="00F27E9D"/>
    <w:rsid w:val="00F502D1"/>
    <w:rsid w:val="00F55AD1"/>
    <w:rsid w:val="00F81E2E"/>
    <w:rsid w:val="00F97310"/>
    <w:rsid w:val="00F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26AE2F4-0EE1-4FF9-B685-DC1CA83C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19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A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A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6E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E9C"/>
  </w:style>
  <w:style w:type="paragraph" w:styleId="Pidipagina">
    <w:name w:val="footer"/>
    <w:basedOn w:val="Normale"/>
    <w:link w:val="PidipaginaCarattere"/>
    <w:uiPriority w:val="99"/>
    <w:unhideWhenUsed/>
    <w:rsid w:val="00956E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E9C"/>
  </w:style>
  <w:style w:type="character" w:styleId="Collegamentoipertestuale">
    <w:name w:val="Hyperlink"/>
    <w:basedOn w:val="Carpredefinitoparagrafo"/>
    <w:uiPriority w:val="99"/>
    <w:rsid w:val="000A194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16BE4"/>
    <w:pPr>
      <w:ind w:left="720"/>
      <w:contextualSpacing/>
    </w:pPr>
  </w:style>
  <w:style w:type="paragraph" w:customStyle="1" w:styleId="CM1">
    <w:name w:val="CM1"/>
    <w:basedOn w:val="Normale"/>
    <w:next w:val="Normale"/>
    <w:uiPriority w:val="99"/>
    <w:rsid w:val="006C249A"/>
    <w:pPr>
      <w:widowControl w:val="0"/>
      <w:autoSpaceDE w:val="0"/>
      <w:autoSpaceDN w:val="0"/>
      <w:adjustRightInd w:val="0"/>
    </w:pPr>
  </w:style>
  <w:style w:type="paragraph" w:customStyle="1" w:styleId="CM6">
    <w:name w:val="CM6"/>
    <w:basedOn w:val="Normale"/>
    <w:next w:val="Normale"/>
    <w:uiPriority w:val="99"/>
    <w:rsid w:val="006C249A"/>
    <w:pPr>
      <w:widowControl w:val="0"/>
      <w:autoSpaceDE w:val="0"/>
      <w:autoSpaceDN w:val="0"/>
      <w:adjustRightInd w:val="0"/>
      <w:spacing w:line="233" w:lineRule="atLeast"/>
    </w:pPr>
  </w:style>
  <w:style w:type="paragraph" w:customStyle="1" w:styleId="Default">
    <w:name w:val="Default"/>
    <w:uiPriority w:val="99"/>
    <w:rsid w:val="006C249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bollo">
    <w:name w:val="bollo"/>
    <w:rsid w:val="006C249A"/>
    <w:pPr>
      <w:widowControl w:val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1804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51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51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5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7C70-E606-4298-AA2F-442E01DC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Recordati S.p.A.</dc:creator>
  <cp:keywords/>
  <dc:description/>
  <cp:lastModifiedBy>Chiara Longhi</cp:lastModifiedBy>
  <cp:revision>7</cp:revision>
  <cp:lastPrinted>2018-02-21T08:13:00Z</cp:lastPrinted>
  <dcterms:created xsi:type="dcterms:W3CDTF">2018-02-21T08:03:00Z</dcterms:created>
  <dcterms:modified xsi:type="dcterms:W3CDTF">2018-02-21T08:16:00Z</dcterms:modified>
</cp:coreProperties>
</file>