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59" w:rsidRPr="00342CA7" w:rsidRDefault="005E4E59" w:rsidP="005D39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Arial"/>
          <w:u w:val="single"/>
          <w:lang w:eastAsia="it-IT"/>
        </w:rPr>
      </w:pPr>
    </w:p>
    <w:p w:rsidR="005D39BA" w:rsidRPr="00342CA7" w:rsidRDefault="005D39BA" w:rsidP="005D39B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MS Mincho" w:hAnsi="Arial" w:cs="Arial"/>
          <w:u w:val="single"/>
          <w:lang w:eastAsia="it-IT"/>
        </w:rPr>
      </w:pPr>
      <w:r w:rsidRPr="00342CA7">
        <w:rPr>
          <w:rFonts w:ascii="Arial" w:eastAsia="MS Mincho" w:hAnsi="Arial" w:cs="Arial"/>
          <w:u w:val="single"/>
          <w:lang w:eastAsia="it-IT"/>
        </w:rPr>
        <w:t>Comunicato Stampa</w:t>
      </w:r>
    </w:p>
    <w:p w:rsidR="005D39BA" w:rsidRPr="00342CA7" w:rsidRDefault="005D39BA" w:rsidP="005D39BA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5E4E59" w:rsidRPr="00D72A79" w:rsidRDefault="00932DC9" w:rsidP="005D39BA">
      <w:pPr>
        <w:jc w:val="center"/>
        <w:rPr>
          <w:rFonts w:ascii="Arial" w:hAnsi="Arial" w:cs="Arial"/>
          <w:b/>
          <w:i/>
          <w:sz w:val="24"/>
        </w:rPr>
      </w:pPr>
      <w:r w:rsidRPr="00D72A79">
        <w:rPr>
          <w:rFonts w:ascii="Arial" w:hAnsi="Arial" w:cs="Arial"/>
          <w:b/>
          <w:i/>
          <w:sz w:val="24"/>
        </w:rPr>
        <w:t>Progetto DIA&amp;INT</w:t>
      </w:r>
    </w:p>
    <w:p w:rsidR="0018168E" w:rsidRPr="00342CA7" w:rsidRDefault="00841FC1" w:rsidP="005D39BA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b/>
          <w:sz w:val="28"/>
        </w:rPr>
        <w:t>P</w:t>
      </w:r>
      <w:r w:rsidRPr="00342CA7">
        <w:rPr>
          <w:rFonts w:ascii="Arial" w:hAnsi="Arial" w:cs="Arial"/>
          <w:b/>
          <w:sz w:val="28"/>
        </w:rPr>
        <w:t>er la prima volta in Europa,</w:t>
      </w:r>
      <w:r>
        <w:rPr>
          <w:rFonts w:ascii="Arial" w:hAnsi="Arial" w:cs="Arial"/>
          <w:b/>
          <w:sz w:val="28"/>
        </w:rPr>
        <w:t xml:space="preserve"> misurato scientificamente</w:t>
      </w:r>
      <w:r w:rsidR="0018168E" w:rsidRPr="00342CA7">
        <w:rPr>
          <w:rFonts w:ascii="Arial" w:hAnsi="Arial" w:cs="Arial"/>
          <w:b/>
          <w:sz w:val="28"/>
        </w:rPr>
        <w:t xml:space="preserve"> l’impatto delle prestazioni diabetologiche sulla salute dei pazienti</w:t>
      </w:r>
      <w:r w:rsidR="0018168E" w:rsidRPr="00342CA7">
        <w:rPr>
          <w:rFonts w:ascii="Arial" w:hAnsi="Arial" w:cs="Arial"/>
          <w:i/>
        </w:rPr>
        <w:t xml:space="preserve"> </w:t>
      </w:r>
    </w:p>
    <w:p w:rsidR="0018168E" w:rsidRPr="00715C60" w:rsidRDefault="007E6299" w:rsidP="0018168E">
      <w:pPr>
        <w:jc w:val="center"/>
        <w:rPr>
          <w:rFonts w:ascii="Arial" w:hAnsi="Arial" w:cs="Arial"/>
          <w:i/>
        </w:rPr>
      </w:pPr>
      <w:r w:rsidRPr="00715C60">
        <w:rPr>
          <w:rFonts w:ascii="Arial" w:hAnsi="Arial" w:cs="Arial"/>
          <w:i/>
        </w:rPr>
        <w:t xml:space="preserve">AMD è la prima società scientifica ad aver </w:t>
      </w:r>
      <w:r w:rsidR="0018168E" w:rsidRPr="00715C60">
        <w:rPr>
          <w:rFonts w:ascii="Arial" w:hAnsi="Arial" w:cs="Arial"/>
          <w:i/>
        </w:rPr>
        <w:t xml:space="preserve">misurato con un </w:t>
      </w:r>
      <w:r w:rsidR="008C5E89" w:rsidRPr="00715C60">
        <w:rPr>
          <w:rFonts w:ascii="Arial" w:hAnsi="Arial" w:cs="Arial"/>
          <w:i/>
        </w:rPr>
        <w:t>metodo validato</w:t>
      </w:r>
      <w:r w:rsidR="00841FC1">
        <w:rPr>
          <w:rFonts w:ascii="Arial" w:hAnsi="Arial" w:cs="Arial"/>
          <w:i/>
        </w:rPr>
        <w:t xml:space="preserve"> – SROI –</w:t>
      </w:r>
      <w:r w:rsidR="0018168E" w:rsidRPr="00715C60">
        <w:rPr>
          <w:rFonts w:ascii="Arial" w:hAnsi="Arial" w:cs="Arial"/>
          <w:i/>
        </w:rPr>
        <w:t xml:space="preserve"> le</w:t>
      </w:r>
      <w:r w:rsidR="00BC3C28">
        <w:rPr>
          <w:rFonts w:ascii="Arial" w:hAnsi="Arial" w:cs="Arial"/>
          <w:i/>
        </w:rPr>
        <w:t xml:space="preserve"> </w:t>
      </w:r>
      <w:r w:rsidR="0018168E" w:rsidRPr="00715C60">
        <w:rPr>
          <w:rFonts w:ascii="Arial" w:hAnsi="Arial" w:cs="Arial"/>
          <w:i/>
        </w:rPr>
        <w:t xml:space="preserve">prestazioni diabetologiche più efficaci in termini di </w:t>
      </w:r>
      <w:proofErr w:type="spellStart"/>
      <w:r w:rsidR="008C5E89" w:rsidRPr="00715C60">
        <w:rPr>
          <w:rFonts w:ascii="Arial" w:hAnsi="Arial" w:cs="Arial"/>
          <w:i/>
        </w:rPr>
        <w:t>out</w:t>
      </w:r>
      <w:r w:rsidR="00921312" w:rsidRPr="00715C60">
        <w:rPr>
          <w:rFonts w:ascii="Arial" w:hAnsi="Arial" w:cs="Arial"/>
          <w:i/>
        </w:rPr>
        <w:t>come</w:t>
      </w:r>
      <w:proofErr w:type="spellEnd"/>
      <w:r w:rsidR="00921312" w:rsidRPr="00715C60">
        <w:rPr>
          <w:rFonts w:ascii="Arial" w:hAnsi="Arial" w:cs="Arial"/>
          <w:i/>
        </w:rPr>
        <w:t xml:space="preserve"> clinici</w:t>
      </w:r>
      <w:r w:rsidR="00196668" w:rsidRPr="00715C60">
        <w:rPr>
          <w:rFonts w:ascii="Arial" w:hAnsi="Arial" w:cs="Arial"/>
          <w:i/>
        </w:rPr>
        <w:t xml:space="preserve"> e di efficientamento del </w:t>
      </w:r>
      <w:r w:rsidR="00841FC1">
        <w:rPr>
          <w:rFonts w:ascii="Arial" w:hAnsi="Arial" w:cs="Arial"/>
          <w:i/>
        </w:rPr>
        <w:t>SSN</w:t>
      </w:r>
      <w:r w:rsidR="00BC3C28">
        <w:rPr>
          <w:rFonts w:ascii="Arial" w:hAnsi="Arial" w:cs="Arial"/>
          <w:i/>
        </w:rPr>
        <w:t xml:space="preserve">: ecco la “top 5” delle prestazioni più utili e i relativi risultati clinici </w:t>
      </w:r>
    </w:p>
    <w:p w:rsidR="00921312" w:rsidRPr="00342CA7" w:rsidRDefault="00921312" w:rsidP="005D39BA">
      <w:pPr>
        <w:jc w:val="both"/>
        <w:rPr>
          <w:rFonts w:ascii="Arial" w:hAnsi="Arial" w:cs="Arial"/>
        </w:rPr>
      </w:pPr>
    </w:p>
    <w:p w:rsidR="008C077C" w:rsidRPr="00342CA7" w:rsidRDefault="007E6299" w:rsidP="008C077C">
      <w:pPr>
        <w:jc w:val="both"/>
        <w:rPr>
          <w:rFonts w:ascii="Arial" w:hAnsi="Arial" w:cs="Arial"/>
        </w:rPr>
      </w:pPr>
      <w:r w:rsidRPr="00342CA7">
        <w:rPr>
          <w:rFonts w:ascii="Arial" w:hAnsi="Arial" w:cs="Arial"/>
        </w:rPr>
        <w:t>Roma</w:t>
      </w:r>
      <w:r w:rsidR="00D643CD" w:rsidRPr="00342CA7">
        <w:rPr>
          <w:rFonts w:ascii="Arial" w:hAnsi="Arial" w:cs="Arial"/>
        </w:rPr>
        <w:t xml:space="preserve">, </w:t>
      </w:r>
      <w:r w:rsidR="00B820C8">
        <w:rPr>
          <w:rFonts w:ascii="Arial" w:hAnsi="Arial" w:cs="Arial"/>
        </w:rPr>
        <w:t>2 marzo</w:t>
      </w:r>
      <w:r w:rsidR="00D643CD" w:rsidRPr="00342CA7">
        <w:rPr>
          <w:rFonts w:ascii="Arial" w:hAnsi="Arial" w:cs="Arial"/>
        </w:rPr>
        <w:t xml:space="preserve"> </w:t>
      </w:r>
      <w:r w:rsidRPr="00342CA7">
        <w:rPr>
          <w:rFonts w:ascii="Arial" w:hAnsi="Arial" w:cs="Arial"/>
        </w:rPr>
        <w:t>2017</w:t>
      </w:r>
      <w:r w:rsidR="00D643CD" w:rsidRPr="00342CA7">
        <w:rPr>
          <w:rFonts w:ascii="Arial" w:hAnsi="Arial" w:cs="Arial"/>
        </w:rPr>
        <w:t xml:space="preserve"> – </w:t>
      </w:r>
      <w:r w:rsidR="00841FC1">
        <w:rPr>
          <w:rFonts w:ascii="Arial" w:hAnsi="Arial" w:cs="Arial"/>
        </w:rPr>
        <w:t>Prima in Europa, l</w:t>
      </w:r>
      <w:r w:rsidR="00196668" w:rsidRPr="00342CA7">
        <w:rPr>
          <w:rFonts w:ascii="Arial" w:hAnsi="Arial" w:cs="Arial"/>
        </w:rPr>
        <w:t>’</w:t>
      </w:r>
      <w:r w:rsidR="00196668" w:rsidRPr="00342CA7">
        <w:rPr>
          <w:rFonts w:ascii="Arial" w:hAnsi="Arial" w:cs="Arial"/>
          <w:b/>
        </w:rPr>
        <w:t>Associazione Medici Diabetologi</w:t>
      </w:r>
      <w:r w:rsidR="00CD0CE7" w:rsidRPr="00342CA7">
        <w:rPr>
          <w:rFonts w:ascii="Arial" w:hAnsi="Arial" w:cs="Arial"/>
        </w:rPr>
        <w:t xml:space="preserve"> (AMD)</w:t>
      </w:r>
      <w:r w:rsidR="00643944" w:rsidRPr="00342CA7">
        <w:rPr>
          <w:rFonts w:ascii="Arial" w:hAnsi="Arial" w:cs="Arial"/>
        </w:rPr>
        <w:t xml:space="preserve"> ha m</w:t>
      </w:r>
      <w:r w:rsidRPr="00342CA7">
        <w:rPr>
          <w:rFonts w:ascii="Arial" w:hAnsi="Arial" w:cs="Arial"/>
        </w:rPr>
        <w:t>isurat</w:t>
      </w:r>
      <w:r w:rsidR="00B40FB4" w:rsidRPr="00342CA7">
        <w:rPr>
          <w:rFonts w:ascii="Arial" w:hAnsi="Arial" w:cs="Arial"/>
        </w:rPr>
        <w:t>o</w:t>
      </w:r>
      <w:r w:rsidRPr="00342CA7">
        <w:rPr>
          <w:rFonts w:ascii="Arial" w:hAnsi="Arial" w:cs="Arial"/>
        </w:rPr>
        <w:t xml:space="preserve"> con metodo scientifico</w:t>
      </w:r>
      <w:r w:rsidR="00921312" w:rsidRPr="00342CA7">
        <w:rPr>
          <w:rFonts w:ascii="Arial" w:hAnsi="Arial" w:cs="Arial"/>
        </w:rPr>
        <w:t xml:space="preserve"> </w:t>
      </w:r>
      <w:r w:rsidR="00221BF5" w:rsidRPr="00342CA7">
        <w:rPr>
          <w:rFonts w:ascii="Arial" w:hAnsi="Arial" w:cs="Arial"/>
          <w:i/>
        </w:rPr>
        <w:t>–</w:t>
      </w:r>
      <w:r w:rsidR="00921312" w:rsidRPr="00342CA7">
        <w:rPr>
          <w:rFonts w:ascii="Arial" w:hAnsi="Arial" w:cs="Arial"/>
        </w:rPr>
        <w:t xml:space="preserve"> </w:t>
      </w:r>
      <w:r w:rsidR="00921312" w:rsidRPr="00342CA7">
        <w:rPr>
          <w:rFonts w:ascii="Arial" w:hAnsi="Arial" w:cs="Arial"/>
          <w:b/>
        </w:rPr>
        <w:t>SROI</w:t>
      </w:r>
      <w:r w:rsidR="00221BF5" w:rsidRPr="00342CA7">
        <w:rPr>
          <w:rFonts w:ascii="Arial" w:hAnsi="Arial" w:cs="Arial"/>
          <w:b/>
        </w:rPr>
        <w:t xml:space="preserve"> (</w:t>
      </w:r>
      <w:r w:rsidR="00221BF5" w:rsidRPr="00342CA7">
        <w:rPr>
          <w:rFonts w:ascii="Arial" w:hAnsi="Arial" w:cs="Arial"/>
          <w:b/>
          <w:i/>
        </w:rPr>
        <w:t xml:space="preserve">Social </w:t>
      </w:r>
      <w:proofErr w:type="spellStart"/>
      <w:r w:rsidR="00221BF5" w:rsidRPr="00342CA7">
        <w:rPr>
          <w:rFonts w:ascii="Arial" w:hAnsi="Arial" w:cs="Arial"/>
          <w:b/>
          <w:i/>
        </w:rPr>
        <w:t>Return</w:t>
      </w:r>
      <w:proofErr w:type="spellEnd"/>
      <w:r w:rsidR="00221BF5" w:rsidRPr="00342CA7">
        <w:rPr>
          <w:rFonts w:ascii="Arial" w:hAnsi="Arial" w:cs="Arial"/>
          <w:b/>
          <w:i/>
        </w:rPr>
        <w:t xml:space="preserve"> </w:t>
      </w:r>
      <w:proofErr w:type="spellStart"/>
      <w:r w:rsidR="00221BF5" w:rsidRPr="00342CA7">
        <w:rPr>
          <w:rFonts w:ascii="Arial" w:hAnsi="Arial" w:cs="Arial"/>
          <w:b/>
          <w:i/>
        </w:rPr>
        <w:t>of</w:t>
      </w:r>
      <w:proofErr w:type="spellEnd"/>
      <w:r w:rsidR="00221BF5" w:rsidRPr="00342CA7">
        <w:rPr>
          <w:rFonts w:ascii="Arial" w:hAnsi="Arial" w:cs="Arial"/>
          <w:b/>
          <w:i/>
        </w:rPr>
        <w:t xml:space="preserve"> </w:t>
      </w:r>
      <w:proofErr w:type="spellStart"/>
      <w:r w:rsidR="00221BF5" w:rsidRPr="00342CA7">
        <w:rPr>
          <w:rFonts w:ascii="Arial" w:hAnsi="Arial" w:cs="Arial"/>
          <w:b/>
          <w:i/>
        </w:rPr>
        <w:t>Investment</w:t>
      </w:r>
      <w:proofErr w:type="spellEnd"/>
      <w:r w:rsidR="00221BF5" w:rsidRPr="00342CA7">
        <w:rPr>
          <w:rFonts w:ascii="Arial" w:hAnsi="Arial" w:cs="Arial"/>
          <w:b/>
        </w:rPr>
        <w:t>)</w:t>
      </w:r>
      <w:r w:rsidR="00221BF5" w:rsidRPr="00342CA7">
        <w:rPr>
          <w:rFonts w:ascii="Arial" w:hAnsi="Arial" w:cs="Arial"/>
          <w:i/>
        </w:rPr>
        <w:t xml:space="preserve"> </w:t>
      </w:r>
      <w:r w:rsidR="00B40FB4" w:rsidRPr="00342CA7">
        <w:rPr>
          <w:rFonts w:ascii="Arial" w:hAnsi="Arial" w:cs="Arial"/>
          <w:i/>
        </w:rPr>
        <w:t>–</w:t>
      </w:r>
      <w:r w:rsidR="00643944" w:rsidRPr="00342CA7">
        <w:rPr>
          <w:rFonts w:ascii="Arial" w:hAnsi="Arial" w:cs="Arial"/>
          <w:i/>
        </w:rPr>
        <w:t xml:space="preserve"> </w:t>
      </w:r>
      <w:r w:rsidR="00B40FB4" w:rsidRPr="00342CA7">
        <w:rPr>
          <w:rFonts w:ascii="Arial" w:hAnsi="Arial" w:cs="Arial"/>
          <w:b/>
        </w:rPr>
        <w:t xml:space="preserve">l’impatto delle prestazioni diabetologiche sulla salute dei pazienti </w:t>
      </w:r>
      <w:r w:rsidR="00643944" w:rsidRPr="00342CA7">
        <w:rPr>
          <w:rFonts w:ascii="Arial" w:hAnsi="Arial" w:cs="Arial"/>
        </w:rPr>
        <w:t xml:space="preserve">in termini di </w:t>
      </w:r>
      <w:proofErr w:type="spellStart"/>
      <w:r w:rsidR="00196668" w:rsidRPr="00342CA7">
        <w:rPr>
          <w:rFonts w:ascii="Arial" w:hAnsi="Arial" w:cs="Arial"/>
          <w:i/>
        </w:rPr>
        <w:t>out</w:t>
      </w:r>
      <w:r w:rsidR="00643944" w:rsidRPr="00342CA7">
        <w:rPr>
          <w:rFonts w:ascii="Arial" w:hAnsi="Arial" w:cs="Arial"/>
          <w:i/>
        </w:rPr>
        <w:t>come</w:t>
      </w:r>
      <w:proofErr w:type="spellEnd"/>
      <w:r w:rsidR="00643944" w:rsidRPr="00342CA7">
        <w:rPr>
          <w:rFonts w:ascii="Arial" w:hAnsi="Arial" w:cs="Arial"/>
        </w:rPr>
        <w:t xml:space="preserve"> clinici ben definiti</w:t>
      </w:r>
      <w:r w:rsidR="00841FC1">
        <w:rPr>
          <w:rFonts w:ascii="Arial" w:hAnsi="Arial" w:cs="Arial"/>
        </w:rPr>
        <w:t>,</w:t>
      </w:r>
      <w:r w:rsidR="00643944" w:rsidRPr="00342CA7">
        <w:rPr>
          <w:rFonts w:ascii="Arial" w:hAnsi="Arial" w:cs="Arial"/>
        </w:rPr>
        <w:t xml:space="preserve"> </w:t>
      </w:r>
      <w:r w:rsidR="00B40FB4" w:rsidRPr="00342CA7">
        <w:rPr>
          <w:rFonts w:ascii="Arial" w:hAnsi="Arial" w:cs="Arial"/>
        </w:rPr>
        <w:t>a partire dagli Standa</w:t>
      </w:r>
      <w:r w:rsidR="00AA5CD8" w:rsidRPr="00342CA7">
        <w:rPr>
          <w:rFonts w:ascii="Arial" w:hAnsi="Arial" w:cs="Arial"/>
        </w:rPr>
        <w:t>rd di cura</w:t>
      </w:r>
      <w:r w:rsidR="00AA5CD8" w:rsidRPr="00342CA7">
        <w:rPr>
          <w:rStyle w:val="Rimandonotaapidipagina"/>
          <w:rFonts w:ascii="Arial" w:hAnsi="Arial" w:cs="Arial"/>
        </w:rPr>
        <w:footnoteReference w:id="1"/>
      </w:r>
      <w:r w:rsidR="00AA5CD8" w:rsidRPr="00342CA7">
        <w:rPr>
          <w:rFonts w:ascii="Arial" w:hAnsi="Arial" w:cs="Arial"/>
        </w:rPr>
        <w:t xml:space="preserve"> condivis</w:t>
      </w:r>
      <w:r w:rsidR="00643944" w:rsidRPr="00342CA7">
        <w:rPr>
          <w:rFonts w:ascii="Arial" w:hAnsi="Arial" w:cs="Arial"/>
        </w:rPr>
        <w:t>i</w:t>
      </w:r>
      <w:r w:rsidR="00AA5CD8" w:rsidRPr="00342CA7">
        <w:rPr>
          <w:rFonts w:ascii="Arial" w:hAnsi="Arial" w:cs="Arial"/>
        </w:rPr>
        <w:t xml:space="preserve"> dalla classe medica (AMD-SID)</w:t>
      </w:r>
      <w:r w:rsidR="00643944" w:rsidRPr="00342CA7">
        <w:rPr>
          <w:rFonts w:ascii="Arial" w:hAnsi="Arial" w:cs="Arial"/>
        </w:rPr>
        <w:t>.</w:t>
      </w:r>
      <w:r w:rsidR="00196668" w:rsidRPr="00342CA7">
        <w:rPr>
          <w:rFonts w:ascii="Arial" w:hAnsi="Arial" w:cs="Arial"/>
        </w:rPr>
        <w:t xml:space="preserve"> </w:t>
      </w:r>
      <w:r w:rsidR="00B40FB4" w:rsidRPr="00342CA7">
        <w:rPr>
          <w:rFonts w:ascii="Arial" w:hAnsi="Arial" w:cs="Arial"/>
        </w:rPr>
        <w:t>Obiettivo del progetto</w:t>
      </w:r>
      <w:r w:rsidR="00B40FB4" w:rsidRPr="00342CA7">
        <w:rPr>
          <w:rFonts w:ascii="Arial" w:hAnsi="Arial" w:cs="Arial"/>
          <w:b/>
        </w:rPr>
        <w:t xml:space="preserve"> </w:t>
      </w:r>
      <w:r w:rsidR="00196668" w:rsidRPr="00342CA7">
        <w:rPr>
          <w:rFonts w:ascii="Arial" w:hAnsi="Arial" w:cs="Arial"/>
        </w:rPr>
        <w:t>lanciato da AMD</w:t>
      </w:r>
      <w:r w:rsidR="00841FC1">
        <w:rPr>
          <w:rFonts w:ascii="Arial" w:hAnsi="Arial" w:cs="Arial"/>
        </w:rPr>
        <w:t>, dal nome</w:t>
      </w:r>
      <w:r w:rsidR="00196668" w:rsidRPr="00342CA7">
        <w:rPr>
          <w:rFonts w:ascii="Arial" w:hAnsi="Arial" w:cs="Arial"/>
          <w:b/>
        </w:rPr>
        <w:t xml:space="preserve"> </w:t>
      </w:r>
      <w:r w:rsidR="00930DF7" w:rsidRPr="00342CA7">
        <w:rPr>
          <w:rFonts w:ascii="Arial" w:hAnsi="Arial" w:cs="Arial"/>
          <w:b/>
        </w:rPr>
        <w:t>“</w:t>
      </w:r>
      <w:proofErr w:type="spellStart"/>
      <w:r w:rsidR="00196668" w:rsidRPr="00342CA7">
        <w:rPr>
          <w:rFonts w:ascii="Arial" w:hAnsi="Arial" w:cs="Arial"/>
          <w:b/>
        </w:rPr>
        <w:t>Diabetes</w:t>
      </w:r>
      <w:proofErr w:type="spellEnd"/>
      <w:r w:rsidR="00196668" w:rsidRPr="00342CA7">
        <w:rPr>
          <w:rFonts w:ascii="Arial" w:hAnsi="Arial" w:cs="Arial"/>
          <w:b/>
        </w:rPr>
        <w:t xml:space="preserve"> &amp; Intelligence</w:t>
      </w:r>
      <w:r w:rsidR="00930DF7" w:rsidRPr="00342CA7">
        <w:rPr>
          <w:rFonts w:ascii="Arial" w:hAnsi="Arial" w:cs="Arial"/>
          <w:b/>
        </w:rPr>
        <w:t>”</w:t>
      </w:r>
      <w:r w:rsidR="00196668" w:rsidRPr="00342CA7">
        <w:rPr>
          <w:rFonts w:ascii="Arial" w:hAnsi="Arial" w:cs="Arial"/>
          <w:b/>
        </w:rPr>
        <w:t xml:space="preserve"> (</w:t>
      </w:r>
      <w:proofErr w:type="spellStart"/>
      <w:r w:rsidR="00B40FB4" w:rsidRPr="00342CA7">
        <w:rPr>
          <w:rFonts w:ascii="Arial" w:hAnsi="Arial" w:cs="Arial"/>
          <w:b/>
        </w:rPr>
        <w:t>DIA&amp;INT</w:t>
      </w:r>
      <w:proofErr w:type="spellEnd"/>
      <w:r w:rsidR="00196668" w:rsidRPr="00342CA7">
        <w:rPr>
          <w:rFonts w:ascii="Arial" w:hAnsi="Arial" w:cs="Arial"/>
          <w:b/>
        </w:rPr>
        <w:t>)</w:t>
      </w:r>
      <w:r w:rsidR="00196668" w:rsidRPr="00342CA7">
        <w:rPr>
          <w:rFonts w:ascii="Arial" w:hAnsi="Arial" w:cs="Arial"/>
        </w:rPr>
        <w:t>,</w:t>
      </w:r>
      <w:r w:rsidR="00B40FB4" w:rsidRPr="00342CA7">
        <w:rPr>
          <w:rFonts w:ascii="Arial" w:hAnsi="Arial" w:cs="Arial"/>
        </w:rPr>
        <w:t xml:space="preserve"> è </w:t>
      </w:r>
      <w:r w:rsidR="00841FC1">
        <w:rPr>
          <w:rFonts w:ascii="Arial" w:hAnsi="Arial" w:cs="Arial"/>
        </w:rPr>
        <w:t>comprendere</w:t>
      </w:r>
      <w:r w:rsidR="00B40FB4" w:rsidRPr="00342CA7">
        <w:rPr>
          <w:rFonts w:ascii="Arial" w:hAnsi="Arial" w:cs="Arial"/>
        </w:rPr>
        <w:t xml:space="preserve"> l’effettiva utilità di ciascuna attività esercitata dal diabetologo</w:t>
      </w:r>
      <w:r w:rsidR="00841FC1">
        <w:rPr>
          <w:rFonts w:ascii="Arial" w:hAnsi="Arial" w:cs="Arial"/>
        </w:rPr>
        <w:t xml:space="preserve"> – e quindi di ogni prestazione offerta ai pazienti –</w:t>
      </w:r>
      <w:r w:rsidR="00C3677A" w:rsidRPr="00342CA7">
        <w:rPr>
          <w:rFonts w:ascii="Arial" w:hAnsi="Arial" w:cs="Arial"/>
        </w:rPr>
        <w:t xml:space="preserve"> e </w:t>
      </w:r>
      <w:r w:rsidR="00196668" w:rsidRPr="00ED4405">
        <w:rPr>
          <w:rFonts w:ascii="Arial" w:hAnsi="Arial" w:cs="Arial"/>
        </w:rPr>
        <w:t>supportare</w:t>
      </w:r>
      <w:r w:rsidR="0079325F" w:rsidRPr="00ED4405">
        <w:rPr>
          <w:rFonts w:ascii="Arial" w:hAnsi="Arial" w:cs="Arial"/>
        </w:rPr>
        <w:t xml:space="preserve"> le Istituzioni preposte nel</w:t>
      </w:r>
      <w:r w:rsidR="00196668" w:rsidRPr="00ED4405">
        <w:rPr>
          <w:rFonts w:ascii="Arial" w:hAnsi="Arial" w:cs="Arial"/>
        </w:rPr>
        <w:t>la definizione</w:t>
      </w:r>
      <w:r w:rsidR="00C3677A" w:rsidRPr="00ED4405">
        <w:rPr>
          <w:rFonts w:ascii="Arial" w:hAnsi="Arial" w:cs="Arial"/>
        </w:rPr>
        <w:t xml:space="preserve">, in </w:t>
      </w:r>
      <w:r w:rsidR="00196668" w:rsidRPr="00ED4405">
        <w:rPr>
          <w:rFonts w:ascii="Arial" w:hAnsi="Arial" w:cs="Arial"/>
        </w:rPr>
        <w:t xml:space="preserve">prospettiva, di </w:t>
      </w:r>
      <w:r w:rsidR="00196668" w:rsidRPr="00ED4405">
        <w:rPr>
          <w:rFonts w:ascii="Arial" w:hAnsi="Arial" w:cs="Arial"/>
          <w:b/>
        </w:rPr>
        <w:t xml:space="preserve">nuovi modelli assistenziali </w:t>
      </w:r>
      <w:r w:rsidR="00841FC1" w:rsidRPr="00ED4405">
        <w:rPr>
          <w:rFonts w:ascii="Arial" w:hAnsi="Arial" w:cs="Arial"/>
        </w:rPr>
        <w:t>per</w:t>
      </w:r>
      <w:r w:rsidR="00196668" w:rsidRPr="00ED4405">
        <w:rPr>
          <w:rFonts w:ascii="Arial" w:hAnsi="Arial" w:cs="Arial"/>
        </w:rPr>
        <w:t xml:space="preserve"> la </w:t>
      </w:r>
      <w:r w:rsidR="00ED4405">
        <w:rPr>
          <w:rFonts w:ascii="Arial" w:hAnsi="Arial" w:cs="Arial"/>
        </w:rPr>
        <w:t>multi cronicità.</w:t>
      </w:r>
    </w:p>
    <w:p w:rsidR="008C077C" w:rsidRPr="00342CA7" w:rsidRDefault="008C077C" w:rsidP="008C077C">
      <w:pPr>
        <w:jc w:val="both"/>
        <w:rPr>
          <w:rFonts w:ascii="Arial" w:hAnsi="Arial" w:cs="Arial"/>
        </w:rPr>
      </w:pPr>
      <w:r w:rsidRPr="00342CA7">
        <w:rPr>
          <w:rFonts w:ascii="Arial" w:hAnsi="Arial" w:cs="Arial"/>
        </w:rPr>
        <w:t xml:space="preserve">Dall’indagine, che ha coinvolto </w:t>
      </w:r>
      <w:r w:rsidRPr="00342CA7">
        <w:rPr>
          <w:rFonts w:ascii="Arial" w:hAnsi="Arial" w:cs="Arial"/>
          <w:b/>
        </w:rPr>
        <w:t>oltre</w:t>
      </w:r>
      <w:r w:rsidRPr="00342CA7">
        <w:rPr>
          <w:rFonts w:ascii="Arial" w:hAnsi="Arial" w:cs="Arial"/>
        </w:rPr>
        <w:t xml:space="preserve"> </w:t>
      </w:r>
      <w:r w:rsidRPr="00342CA7">
        <w:rPr>
          <w:rFonts w:ascii="Arial" w:hAnsi="Arial" w:cs="Arial"/>
          <w:b/>
        </w:rPr>
        <w:t>200</w:t>
      </w:r>
      <w:r w:rsidRPr="00342CA7">
        <w:rPr>
          <w:rFonts w:ascii="Arial" w:hAnsi="Arial" w:cs="Arial"/>
        </w:rPr>
        <w:t xml:space="preserve"> </w:t>
      </w:r>
      <w:r w:rsidRPr="00342CA7">
        <w:rPr>
          <w:rFonts w:ascii="Arial" w:hAnsi="Arial" w:cs="Arial"/>
          <w:b/>
        </w:rPr>
        <w:t xml:space="preserve">medici diabetologi </w:t>
      </w:r>
      <w:r w:rsidRPr="00342CA7">
        <w:rPr>
          <w:rFonts w:ascii="Arial" w:hAnsi="Arial" w:cs="Arial"/>
        </w:rPr>
        <w:t xml:space="preserve">aderenti alla società scientifica, è emerso che </w:t>
      </w:r>
      <w:r w:rsidR="00841FC1" w:rsidRPr="00841FC1">
        <w:rPr>
          <w:rFonts w:ascii="Arial" w:hAnsi="Arial" w:cs="Arial"/>
          <w:b/>
        </w:rPr>
        <w:t>la “top 5” del</w:t>
      </w:r>
      <w:r w:rsidRPr="00841FC1">
        <w:rPr>
          <w:rFonts w:ascii="Arial" w:hAnsi="Arial" w:cs="Arial"/>
          <w:b/>
        </w:rPr>
        <w:t xml:space="preserve">le prestazioni e </w:t>
      </w:r>
      <w:r w:rsidR="00841FC1" w:rsidRPr="00841FC1">
        <w:rPr>
          <w:rFonts w:ascii="Arial" w:hAnsi="Arial" w:cs="Arial"/>
          <w:b/>
        </w:rPr>
        <w:t>de</w:t>
      </w:r>
      <w:r w:rsidRPr="00841FC1">
        <w:rPr>
          <w:rFonts w:ascii="Arial" w:hAnsi="Arial" w:cs="Arial"/>
          <w:b/>
        </w:rPr>
        <w:t xml:space="preserve">gli standard organizzativi </w:t>
      </w:r>
      <w:r w:rsidRPr="00342CA7">
        <w:rPr>
          <w:rFonts w:ascii="Arial" w:hAnsi="Arial" w:cs="Arial"/>
          <w:b/>
        </w:rPr>
        <w:t>più utili</w:t>
      </w:r>
      <w:r w:rsidRPr="00342CA7">
        <w:rPr>
          <w:rFonts w:ascii="Arial" w:hAnsi="Arial" w:cs="Arial"/>
        </w:rPr>
        <w:t xml:space="preserve"> nel soddisfare il bisogno di salute della persona con diabete sono, in ordine di efficacia, </w:t>
      </w:r>
      <w:r w:rsidRPr="00342CA7">
        <w:rPr>
          <w:rFonts w:ascii="Arial" w:hAnsi="Arial" w:cs="Arial"/>
          <w:b/>
        </w:rPr>
        <w:t>la terapia educazionale, la personalizzazione del</w:t>
      </w:r>
      <w:r w:rsidRPr="00342CA7">
        <w:rPr>
          <w:rFonts w:ascii="Arial" w:hAnsi="Arial" w:cs="Arial"/>
        </w:rPr>
        <w:t xml:space="preserve"> </w:t>
      </w:r>
      <w:r w:rsidRPr="00342CA7">
        <w:rPr>
          <w:rFonts w:ascii="Arial" w:hAnsi="Arial" w:cs="Arial"/>
          <w:b/>
        </w:rPr>
        <w:t>piano terapeutico, la diagnosi e la valutazione biomedica, la concreta valutazione della fragilità del paziente</w:t>
      </w:r>
      <w:r w:rsidR="00841FC1">
        <w:rPr>
          <w:rFonts w:ascii="Arial" w:hAnsi="Arial" w:cs="Arial"/>
          <w:b/>
        </w:rPr>
        <w:t>,</w:t>
      </w:r>
      <w:r w:rsidRPr="00342CA7">
        <w:rPr>
          <w:rFonts w:ascii="Arial" w:hAnsi="Arial" w:cs="Arial"/>
          <w:b/>
        </w:rPr>
        <w:t xml:space="preserve"> e</w:t>
      </w:r>
      <w:r w:rsidR="00841FC1">
        <w:rPr>
          <w:rFonts w:ascii="Arial" w:hAnsi="Arial" w:cs="Arial"/>
          <w:b/>
        </w:rPr>
        <w:t xml:space="preserve"> ancora</w:t>
      </w:r>
      <w:r w:rsidRPr="00342CA7">
        <w:rPr>
          <w:rFonts w:ascii="Arial" w:hAnsi="Arial" w:cs="Arial"/>
          <w:b/>
        </w:rPr>
        <w:t xml:space="preserve"> la garanzia dell’autocontrollo glicemico</w:t>
      </w:r>
      <w:r w:rsidR="00841FC1">
        <w:rPr>
          <w:rFonts w:ascii="Arial" w:hAnsi="Arial" w:cs="Arial"/>
          <w:b/>
        </w:rPr>
        <w:t xml:space="preserve">. Da notare che segue, al sesto posto, </w:t>
      </w:r>
      <w:r w:rsidRPr="00342CA7">
        <w:rPr>
          <w:rFonts w:ascii="Arial" w:hAnsi="Arial" w:cs="Arial"/>
          <w:b/>
        </w:rPr>
        <w:t>l’utilizzo della cartella clinica informatizzata</w:t>
      </w:r>
      <w:r w:rsidRPr="00342CA7">
        <w:rPr>
          <w:rFonts w:ascii="Arial" w:hAnsi="Arial" w:cs="Arial"/>
        </w:rPr>
        <w:t>.</w:t>
      </w:r>
    </w:p>
    <w:p w:rsidR="00075EE4" w:rsidRPr="00342CA7" w:rsidRDefault="006148F1" w:rsidP="00A76734">
      <w:pPr>
        <w:jc w:val="both"/>
        <w:rPr>
          <w:rFonts w:ascii="Arial" w:hAnsi="Arial" w:cs="Arial"/>
          <w:b/>
          <w:i/>
        </w:rPr>
      </w:pPr>
      <w:r w:rsidRPr="00342CA7">
        <w:rPr>
          <w:rFonts w:ascii="Arial" w:hAnsi="Arial" w:cs="Arial"/>
        </w:rPr>
        <w:t>Se è vero che le attività a impatto sociale possono indirettamente produrre risultati economici – per esempio</w:t>
      </w:r>
      <w:r w:rsidR="00841FC1">
        <w:rPr>
          <w:rFonts w:ascii="Arial" w:hAnsi="Arial" w:cs="Arial"/>
        </w:rPr>
        <w:t>,</w:t>
      </w:r>
      <w:r w:rsidRPr="00342CA7">
        <w:rPr>
          <w:rFonts w:ascii="Arial" w:hAnsi="Arial" w:cs="Arial"/>
        </w:rPr>
        <w:t xml:space="preserve"> in ambito diabetologico</w:t>
      </w:r>
      <w:r w:rsidR="00841FC1">
        <w:rPr>
          <w:rFonts w:ascii="Arial" w:hAnsi="Arial" w:cs="Arial"/>
        </w:rPr>
        <w:t>,</w:t>
      </w:r>
      <w:r w:rsidRPr="00342CA7">
        <w:rPr>
          <w:rFonts w:ascii="Arial" w:hAnsi="Arial" w:cs="Arial"/>
        </w:rPr>
        <w:t xml:space="preserve"> la riduzione delle complicanze contribuisce a ridurre </w:t>
      </w:r>
      <w:r w:rsidR="00841FC1">
        <w:rPr>
          <w:rFonts w:ascii="Arial" w:hAnsi="Arial" w:cs="Arial"/>
        </w:rPr>
        <w:t>la spesa per la loro gestione –</w:t>
      </w:r>
      <w:r w:rsidRPr="00342CA7">
        <w:rPr>
          <w:rFonts w:ascii="Arial" w:hAnsi="Arial" w:cs="Arial"/>
        </w:rPr>
        <w:t xml:space="preserve"> è ancor più vero che si tratta di attività prettamente qualitative, </w:t>
      </w:r>
      <w:r w:rsidR="00841FC1">
        <w:rPr>
          <w:rFonts w:ascii="Arial" w:hAnsi="Arial" w:cs="Arial"/>
        </w:rPr>
        <w:t xml:space="preserve">caratterizzate da notevoli </w:t>
      </w:r>
      <w:r w:rsidRPr="00342CA7">
        <w:rPr>
          <w:rFonts w:ascii="Arial" w:hAnsi="Arial" w:cs="Arial"/>
        </w:rPr>
        <w:t xml:space="preserve">difficoltà di misurazione </w:t>
      </w:r>
      <w:r w:rsidR="00841FC1">
        <w:rPr>
          <w:rFonts w:ascii="Arial" w:hAnsi="Arial" w:cs="Arial"/>
        </w:rPr>
        <w:t xml:space="preserve">oggettiva del risultato. </w:t>
      </w:r>
      <w:r w:rsidR="00A76734" w:rsidRPr="00342CA7">
        <w:rPr>
          <w:rFonts w:ascii="Arial" w:hAnsi="Arial" w:cs="Arial"/>
        </w:rPr>
        <w:t xml:space="preserve">Come spiega </w:t>
      </w:r>
      <w:r w:rsidR="00A76734" w:rsidRPr="00342CA7">
        <w:rPr>
          <w:rFonts w:ascii="Arial" w:hAnsi="Arial" w:cs="Arial"/>
          <w:b/>
        </w:rPr>
        <w:t>Nicoletta Musacchio, Presidente AMD</w:t>
      </w:r>
      <w:r w:rsidR="00A76734" w:rsidRPr="00342CA7">
        <w:rPr>
          <w:rFonts w:ascii="Arial" w:hAnsi="Arial" w:cs="Arial"/>
        </w:rPr>
        <w:t>: “</w:t>
      </w:r>
      <w:r w:rsidR="00A76734" w:rsidRPr="00342CA7">
        <w:rPr>
          <w:rFonts w:ascii="Arial" w:hAnsi="Arial" w:cs="Arial"/>
          <w:i/>
        </w:rPr>
        <w:t xml:space="preserve">La salute è fatta di tante componenti e di diverse variabili, e lo stesso, di conseguenza, può ripetersi per le prestazioni sanitarie. È una complessità, tipica dei servizi socio-sanitari, che rischia di generare confusione e di rendere difficilissima la valutazione degli approcci clinico-assistenziali che giovano davvero al paziente e al Servizio Sanitario. Ecco perché – </w:t>
      </w:r>
      <w:r w:rsidR="00A76734" w:rsidRPr="00342CA7">
        <w:rPr>
          <w:rFonts w:ascii="Arial" w:hAnsi="Arial" w:cs="Arial"/>
        </w:rPr>
        <w:t xml:space="preserve">ha proseguito </w:t>
      </w:r>
      <w:r w:rsidR="00A76734" w:rsidRPr="00100344">
        <w:rPr>
          <w:rFonts w:ascii="Arial" w:hAnsi="Arial" w:cs="Arial"/>
          <w:b/>
        </w:rPr>
        <w:t>Musacchio</w:t>
      </w:r>
      <w:r w:rsidR="00A76734" w:rsidRPr="00342CA7">
        <w:rPr>
          <w:rFonts w:ascii="Arial" w:hAnsi="Arial" w:cs="Arial"/>
          <w:i/>
        </w:rPr>
        <w:t xml:space="preserve"> – occupandoci in prima linea di un problema art</w:t>
      </w:r>
      <w:r w:rsidR="00342CA7" w:rsidRPr="00342CA7">
        <w:rPr>
          <w:rFonts w:ascii="Arial" w:hAnsi="Arial" w:cs="Arial"/>
          <w:i/>
        </w:rPr>
        <w:t>icolato e vasto come il diabete</w:t>
      </w:r>
      <w:r w:rsidR="00A76734" w:rsidRPr="00342CA7">
        <w:rPr>
          <w:rFonts w:ascii="Arial" w:hAnsi="Arial" w:cs="Arial"/>
          <w:i/>
        </w:rPr>
        <w:t xml:space="preserve"> abbiamo scelto, con il progetto D</w:t>
      </w:r>
      <w:r w:rsidR="00075EE4" w:rsidRPr="00342CA7">
        <w:rPr>
          <w:rFonts w:ascii="Arial" w:hAnsi="Arial" w:cs="Arial"/>
          <w:i/>
        </w:rPr>
        <w:t>IA&amp;I</w:t>
      </w:r>
      <w:r w:rsidR="00A76734" w:rsidRPr="00342CA7">
        <w:rPr>
          <w:rFonts w:ascii="Arial" w:hAnsi="Arial" w:cs="Arial"/>
          <w:i/>
        </w:rPr>
        <w:t xml:space="preserve">NT, di misurare con precisione il nostro risultato professionale, facendo ricorso a un approccio </w:t>
      </w:r>
      <w:r w:rsidR="00075EE4" w:rsidRPr="00342CA7">
        <w:rPr>
          <w:rFonts w:ascii="Arial" w:hAnsi="Arial" w:cs="Arial"/>
          <w:i/>
        </w:rPr>
        <w:t xml:space="preserve">scientifico rigoroso, il metodo </w:t>
      </w:r>
      <w:proofErr w:type="spellStart"/>
      <w:r w:rsidR="00075EE4" w:rsidRPr="00342CA7">
        <w:rPr>
          <w:rFonts w:ascii="Arial" w:hAnsi="Arial" w:cs="Arial"/>
          <w:i/>
        </w:rPr>
        <w:t>SROI-</w:t>
      </w:r>
      <w:r w:rsidR="00A76734" w:rsidRPr="00342CA7">
        <w:rPr>
          <w:rFonts w:ascii="Arial" w:hAnsi="Arial" w:cs="Arial"/>
          <w:i/>
        </w:rPr>
        <w:t>Social</w:t>
      </w:r>
      <w:proofErr w:type="spellEnd"/>
      <w:r w:rsidR="00A76734" w:rsidRPr="00342CA7">
        <w:rPr>
          <w:rFonts w:ascii="Arial" w:hAnsi="Arial" w:cs="Arial"/>
          <w:i/>
        </w:rPr>
        <w:t xml:space="preserve"> </w:t>
      </w:r>
      <w:proofErr w:type="spellStart"/>
      <w:r w:rsidR="00A76734" w:rsidRPr="00342CA7">
        <w:rPr>
          <w:rFonts w:ascii="Arial" w:hAnsi="Arial" w:cs="Arial"/>
          <w:i/>
        </w:rPr>
        <w:t>Return</w:t>
      </w:r>
      <w:proofErr w:type="spellEnd"/>
      <w:r w:rsidR="00A76734" w:rsidRPr="00342CA7">
        <w:rPr>
          <w:rFonts w:ascii="Arial" w:hAnsi="Arial" w:cs="Arial"/>
          <w:i/>
        </w:rPr>
        <w:t xml:space="preserve"> </w:t>
      </w:r>
      <w:proofErr w:type="spellStart"/>
      <w:r w:rsidR="00A76734" w:rsidRPr="00342CA7">
        <w:rPr>
          <w:rFonts w:ascii="Arial" w:hAnsi="Arial" w:cs="Arial"/>
          <w:i/>
        </w:rPr>
        <w:t>o</w:t>
      </w:r>
      <w:r w:rsidR="00075EE4" w:rsidRPr="00342CA7">
        <w:rPr>
          <w:rFonts w:ascii="Arial" w:hAnsi="Arial" w:cs="Arial"/>
          <w:i/>
        </w:rPr>
        <w:t>f</w:t>
      </w:r>
      <w:proofErr w:type="spellEnd"/>
      <w:r w:rsidR="00075EE4" w:rsidRPr="00342CA7">
        <w:rPr>
          <w:rFonts w:ascii="Arial" w:hAnsi="Arial" w:cs="Arial"/>
          <w:i/>
        </w:rPr>
        <w:t xml:space="preserve"> </w:t>
      </w:r>
      <w:proofErr w:type="spellStart"/>
      <w:r w:rsidR="00075EE4" w:rsidRPr="00342CA7">
        <w:rPr>
          <w:rFonts w:ascii="Arial" w:hAnsi="Arial" w:cs="Arial"/>
          <w:i/>
        </w:rPr>
        <w:t>Investment</w:t>
      </w:r>
      <w:proofErr w:type="spellEnd"/>
      <w:r w:rsidR="00075EE4" w:rsidRPr="00342CA7">
        <w:rPr>
          <w:rFonts w:ascii="Arial" w:hAnsi="Arial" w:cs="Arial"/>
          <w:i/>
        </w:rPr>
        <w:t>.</w:t>
      </w:r>
      <w:r w:rsidR="0081421B" w:rsidRPr="00342CA7">
        <w:rPr>
          <w:rFonts w:ascii="Arial" w:hAnsi="Arial" w:cs="Arial"/>
          <w:i/>
        </w:rPr>
        <w:t>”</w:t>
      </w:r>
    </w:p>
    <w:p w:rsidR="00BC3C28" w:rsidRDefault="00A76734" w:rsidP="005D39BA">
      <w:pPr>
        <w:jc w:val="both"/>
        <w:rPr>
          <w:rFonts w:ascii="Arial" w:hAnsi="Arial" w:cs="Arial"/>
        </w:rPr>
      </w:pPr>
      <w:r w:rsidRPr="00342CA7">
        <w:rPr>
          <w:rFonts w:ascii="Arial" w:hAnsi="Arial" w:cs="Arial"/>
        </w:rPr>
        <w:t xml:space="preserve">Si tratta di un modello di </w:t>
      </w:r>
      <w:r w:rsidRPr="00342CA7">
        <w:rPr>
          <w:rFonts w:ascii="Arial" w:hAnsi="Arial" w:cs="Arial"/>
          <w:b/>
        </w:rPr>
        <w:t>Analisi Organizzativa</w:t>
      </w:r>
      <w:r w:rsidRPr="00342CA7">
        <w:rPr>
          <w:rFonts w:ascii="Arial" w:hAnsi="Arial" w:cs="Arial"/>
        </w:rPr>
        <w:t xml:space="preserve"> riconosciuto a livello internazionale, che serve a misurare in modo oggettivo il valore </w:t>
      </w:r>
      <w:r w:rsidR="0081421B" w:rsidRPr="00342CA7">
        <w:rPr>
          <w:rFonts w:ascii="Arial" w:hAnsi="Arial" w:cs="Arial"/>
        </w:rPr>
        <w:t>generato da attività che hanno obiettivi sociali e non economici. Aspetto che contraddistingue anche le prestazioni diabetologiche</w:t>
      </w:r>
      <w:r w:rsidR="00841FC1">
        <w:rPr>
          <w:rFonts w:ascii="Arial" w:hAnsi="Arial" w:cs="Arial"/>
        </w:rPr>
        <w:t>,</w:t>
      </w:r>
      <w:r w:rsidR="0081421B" w:rsidRPr="00342CA7">
        <w:rPr>
          <w:rFonts w:ascii="Arial" w:hAnsi="Arial" w:cs="Arial"/>
        </w:rPr>
        <w:t xml:space="preserve"> che hanno obiettivi prettamente assistenziali. Il vantaggio del metodo </w:t>
      </w:r>
      <w:r w:rsidR="0081421B" w:rsidRPr="00342CA7">
        <w:rPr>
          <w:rFonts w:ascii="Arial" w:hAnsi="Arial" w:cs="Arial"/>
          <w:b/>
        </w:rPr>
        <w:t>SROI</w:t>
      </w:r>
      <w:r w:rsidR="0081421B" w:rsidRPr="00342CA7">
        <w:rPr>
          <w:rFonts w:ascii="Arial" w:hAnsi="Arial" w:cs="Arial"/>
        </w:rPr>
        <w:t xml:space="preserve"> </w:t>
      </w:r>
      <w:r w:rsidR="00841FC1">
        <w:rPr>
          <w:rFonts w:ascii="Arial" w:hAnsi="Arial" w:cs="Arial"/>
        </w:rPr>
        <w:t>risiede nel fatto che –</w:t>
      </w:r>
      <w:r w:rsidR="00342CA7" w:rsidRPr="00342CA7">
        <w:rPr>
          <w:rFonts w:ascii="Arial" w:hAnsi="Arial" w:cs="Arial"/>
        </w:rPr>
        <w:t xml:space="preserve"> </w:t>
      </w:r>
      <w:r w:rsidR="0081421B" w:rsidRPr="00342CA7">
        <w:rPr>
          <w:rFonts w:ascii="Arial" w:hAnsi="Arial" w:cs="Arial"/>
        </w:rPr>
        <w:t xml:space="preserve">grazie a un livello di </w:t>
      </w:r>
      <w:r w:rsidR="0081421B" w:rsidRPr="00342CA7">
        <w:rPr>
          <w:rFonts w:ascii="Arial" w:hAnsi="Arial" w:cs="Arial"/>
        </w:rPr>
        <w:lastRenderedPageBreak/>
        <w:t xml:space="preserve">analisi molto dettagliato e a un forte coinvolgimento degli </w:t>
      </w:r>
      <w:r w:rsidR="0081421B" w:rsidRPr="00342CA7">
        <w:rPr>
          <w:rFonts w:ascii="Arial" w:hAnsi="Arial" w:cs="Arial"/>
          <w:i/>
        </w:rPr>
        <w:t>stakeholder</w:t>
      </w:r>
      <w:r w:rsidR="0081421B" w:rsidRPr="00342CA7">
        <w:rPr>
          <w:rFonts w:ascii="Arial" w:hAnsi="Arial" w:cs="Arial"/>
        </w:rPr>
        <w:t xml:space="preserve"> nel processo di valutazione – permette di trasformare il dato qualitativo </w:t>
      </w:r>
      <w:r w:rsidRPr="00342CA7">
        <w:rPr>
          <w:rFonts w:ascii="Arial" w:hAnsi="Arial" w:cs="Arial"/>
        </w:rPr>
        <w:t xml:space="preserve">in </w:t>
      </w:r>
      <w:r w:rsidRPr="00342CA7">
        <w:rPr>
          <w:rFonts w:ascii="Arial" w:hAnsi="Arial" w:cs="Arial"/>
          <w:i/>
        </w:rPr>
        <w:t>score</w:t>
      </w:r>
      <w:r w:rsidRPr="00342CA7">
        <w:rPr>
          <w:rFonts w:ascii="Arial" w:hAnsi="Arial" w:cs="Arial"/>
        </w:rPr>
        <w:t xml:space="preserve"> definiti, ossia in quantità misurabili</w:t>
      </w:r>
      <w:r w:rsidR="0081421B" w:rsidRPr="00342CA7">
        <w:rPr>
          <w:rFonts w:ascii="Arial" w:hAnsi="Arial" w:cs="Arial"/>
        </w:rPr>
        <w:t>.</w:t>
      </w:r>
    </w:p>
    <w:p w:rsidR="008B1E18" w:rsidRPr="00075E6A" w:rsidRDefault="008B1E18" w:rsidP="005D39BA">
      <w:pPr>
        <w:jc w:val="both"/>
        <w:rPr>
          <w:rFonts w:ascii="Arial" w:hAnsi="Arial" w:cs="Arial"/>
        </w:rPr>
      </w:pPr>
      <w:r w:rsidRPr="00342CA7">
        <w:rPr>
          <w:rFonts w:ascii="Arial" w:hAnsi="Arial" w:cs="Arial"/>
          <w:b/>
        </w:rPr>
        <w:t xml:space="preserve">Ma </w:t>
      </w:r>
      <w:r w:rsidR="005511F6" w:rsidRPr="00342CA7">
        <w:rPr>
          <w:rFonts w:ascii="Arial" w:hAnsi="Arial" w:cs="Arial"/>
          <w:b/>
        </w:rPr>
        <w:t>qual</w:t>
      </w:r>
      <w:r w:rsidR="00841FC1">
        <w:rPr>
          <w:rFonts w:ascii="Arial" w:hAnsi="Arial" w:cs="Arial"/>
          <w:b/>
        </w:rPr>
        <w:t xml:space="preserve">i sono, in concreto, i </w:t>
      </w:r>
      <w:r w:rsidR="005511F6" w:rsidRPr="00342CA7">
        <w:rPr>
          <w:rFonts w:ascii="Arial" w:hAnsi="Arial" w:cs="Arial"/>
          <w:b/>
        </w:rPr>
        <w:t>risultati clinici sui quali</w:t>
      </w:r>
      <w:r w:rsidRPr="00342CA7">
        <w:rPr>
          <w:rFonts w:ascii="Arial" w:hAnsi="Arial" w:cs="Arial"/>
          <w:b/>
        </w:rPr>
        <w:t xml:space="preserve"> incidono positivamente le prestazioni inserite da AMD nella sua “top 5” scientificamente validata?</w:t>
      </w:r>
      <w:r w:rsidRPr="00342CA7">
        <w:rPr>
          <w:rFonts w:ascii="Arial" w:hAnsi="Arial" w:cs="Arial"/>
        </w:rPr>
        <w:t xml:space="preserve"> L’indagine s</w:t>
      </w:r>
      <w:r w:rsidR="008C077C" w:rsidRPr="00342CA7">
        <w:rPr>
          <w:rFonts w:ascii="Arial" w:hAnsi="Arial" w:cs="Arial"/>
        </w:rPr>
        <w:t>volta attraverso l’iniziativa DIA&amp;</w:t>
      </w:r>
      <w:r w:rsidRPr="00342CA7">
        <w:rPr>
          <w:rFonts w:ascii="Arial" w:hAnsi="Arial" w:cs="Arial"/>
        </w:rPr>
        <w:t xml:space="preserve">INT ha risposto anche a questa domanda: </w:t>
      </w:r>
      <w:r w:rsidRPr="00342CA7">
        <w:rPr>
          <w:rFonts w:ascii="Arial" w:hAnsi="Arial" w:cs="Arial"/>
          <w:b/>
        </w:rPr>
        <w:t xml:space="preserve">al primo posto </w:t>
      </w:r>
      <w:r w:rsidR="005511F6" w:rsidRPr="00342CA7">
        <w:rPr>
          <w:rFonts w:ascii="Arial" w:hAnsi="Arial" w:cs="Arial"/>
          <w:b/>
        </w:rPr>
        <w:t xml:space="preserve">si trova </w:t>
      </w:r>
      <w:r w:rsidRPr="00342CA7">
        <w:rPr>
          <w:rFonts w:ascii="Arial" w:hAnsi="Arial" w:cs="Arial"/>
          <w:b/>
        </w:rPr>
        <w:t>l’ottimizzazione del controllo metabolico, al secondo il controllo dei fatto</w:t>
      </w:r>
      <w:r w:rsidR="006E1EFF" w:rsidRPr="00342CA7">
        <w:rPr>
          <w:rFonts w:ascii="Arial" w:hAnsi="Arial" w:cs="Arial"/>
          <w:b/>
        </w:rPr>
        <w:t>ri di rischio cardiovascolare,</w:t>
      </w:r>
      <w:r w:rsidRPr="00342CA7">
        <w:rPr>
          <w:rFonts w:ascii="Arial" w:hAnsi="Arial" w:cs="Arial"/>
          <w:b/>
        </w:rPr>
        <w:t xml:space="preserve"> </w:t>
      </w:r>
      <w:r w:rsidR="008C077C" w:rsidRPr="00342CA7">
        <w:rPr>
          <w:rFonts w:ascii="Arial" w:hAnsi="Arial" w:cs="Arial"/>
          <w:b/>
        </w:rPr>
        <w:t>seguono</w:t>
      </w:r>
      <w:r w:rsidRPr="00342CA7">
        <w:rPr>
          <w:rFonts w:ascii="Arial" w:hAnsi="Arial" w:cs="Arial"/>
          <w:b/>
        </w:rPr>
        <w:t xml:space="preserve"> la riduzione delle ospedalizzazioni e de</w:t>
      </w:r>
      <w:r w:rsidR="006E1EFF" w:rsidRPr="00342CA7">
        <w:rPr>
          <w:rFonts w:ascii="Arial" w:hAnsi="Arial" w:cs="Arial"/>
          <w:b/>
        </w:rPr>
        <w:t>gli accessi al pronto soccorso, la riduzione delle giornate di degenza dei pazienti eventualmente ospedalizzati</w:t>
      </w:r>
      <w:r w:rsidR="005E4E59" w:rsidRPr="00342CA7">
        <w:rPr>
          <w:rFonts w:ascii="Arial" w:hAnsi="Arial" w:cs="Arial"/>
          <w:b/>
        </w:rPr>
        <w:t>,</w:t>
      </w:r>
      <w:r w:rsidR="006E1EFF" w:rsidRPr="00342CA7">
        <w:rPr>
          <w:rFonts w:ascii="Arial" w:hAnsi="Arial" w:cs="Arial"/>
          <w:b/>
        </w:rPr>
        <w:t xml:space="preserve"> e in quinta piazza l’aumento dell’appropriatezza nell’utilizzo di tutte le tecnologie disponibili per le persone con diabete</w:t>
      </w:r>
      <w:r w:rsidR="006E1EFF" w:rsidRPr="00342CA7">
        <w:rPr>
          <w:rFonts w:ascii="Arial" w:hAnsi="Arial" w:cs="Arial"/>
        </w:rPr>
        <w:t>. “</w:t>
      </w:r>
      <w:r w:rsidR="006E1EFF" w:rsidRPr="00342CA7">
        <w:rPr>
          <w:rFonts w:ascii="Arial" w:hAnsi="Arial" w:cs="Arial"/>
          <w:i/>
        </w:rPr>
        <w:t>Anche in questo caso</w:t>
      </w:r>
      <w:r w:rsidR="006E1EFF" w:rsidRPr="00342CA7">
        <w:rPr>
          <w:rFonts w:ascii="Arial" w:hAnsi="Arial" w:cs="Arial"/>
        </w:rPr>
        <w:t xml:space="preserve"> – precisa la </w:t>
      </w:r>
      <w:r w:rsidR="006E1EFF" w:rsidRPr="00841FC1">
        <w:rPr>
          <w:rFonts w:ascii="Arial" w:hAnsi="Arial" w:cs="Arial"/>
        </w:rPr>
        <w:t>Presidente Musacchio</w:t>
      </w:r>
      <w:r w:rsidR="006E1EFF" w:rsidRPr="00342CA7">
        <w:rPr>
          <w:rFonts w:ascii="Arial" w:hAnsi="Arial" w:cs="Arial"/>
        </w:rPr>
        <w:t xml:space="preserve"> – </w:t>
      </w:r>
      <w:r w:rsidR="006E1EFF" w:rsidRPr="00342CA7">
        <w:rPr>
          <w:rFonts w:ascii="Arial" w:hAnsi="Arial" w:cs="Arial"/>
          <w:i/>
        </w:rPr>
        <w:t xml:space="preserve">è di particolare interesse il rigore scientifico degli </w:t>
      </w:r>
      <w:proofErr w:type="spellStart"/>
      <w:r w:rsidR="006E1EFF" w:rsidRPr="00342CA7">
        <w:rPr>
          <w:rFonts w:ascii="Arial" w:hAnsi="Arial" w:cs="Arial"/>
          <w:i/>
        </w:rPr>
        <w:t>outcome</w:t>
      </w:r>
      <w:proofErr w:type="spellEnd"/>
      <w:r w:rsidR="006E1EFF" w:rsidRPr="00342CA7">
        <w:rPr>
          <w:rFonts w:ascii="Arial" w:hAnsi="Arial" w:cs="Arial"/>
          <w:i/>
        </w:rPr>
        <w:t xml:space="preserve"> clinici indiv</w:t>
      </w:r>
      <w:r w:rsidR="008C077C" w:rsidRPr="00342CA7">
        <w:rPr>
          <w:rFonts w:ascii="Arial" w:hAnsi="Arial" w:cs="Arial"/>
          <w:i/>
        </w:rPr>
        <w:t xml:space="preserve">iduati, garantito dal metodo </w:t>
      </w:r>
      <w:r w:rsidR="005511F6" w:rsidRPr="00342CA7">
        <w:rPr>
          <w:rFonts w:ascii="Arial" w:hAnsi="Arial" w:cs="Arial"/>
          <w:i/>
        </w:rPr>
        <w:t>SROI</w:t>
      </w:r>
      <w:r w:rsidR="006E1EFF" w:rsidRPr="00342CA7">
        <w:rPr>
          <w:rFonts w:ascii="Arial" w:hAnsi="Arial" w:cs="Arial"/>
          <w:i/>
        </w:rPr>
        <w:t xml:space="preserve">, ma anche dal fatto che la </w:t>
      </w:r>
      <w:r w:rsidR="005D39BA" w:rsidRPr="00342CA7">
        <w:rPr>
          <w:rFonts w:ascii="Arial" w:hAnsi="Arial" w:cs="Arial"/>
          <w:i/>
        </w:rPr>
        <w:t>nostra analisi propone una classifica</w:t>
      </w:r>
      <w:r w:rsidR="006E1EFF" w:rsidRPr="00342CA7">
        <w:rPr>
          <w:rFonts w:ascii="Arial" w:hAnsi="Arial" w:cs="Arial"/>
          <w:i/>
        </w:rPr>
        <w:t xml:space="preserve"> d</w:t>
      </w:r>
      <w:r w:rsidR="005D39BA" w:rsidRPr="00342CA7">
        <w:rPr>
          <w:rFonts w:ascii="Arial" w:hAnsi="Arial" w:cs="Arial"/>
          <w:i/>
        </w:rPr>
        <w:t>e</w:t>
      </w:r>
      <w:r w:rsidR="006E1EFF" w:rsidRPr="00342CA7">
        <w:rPr>
          <w:rFonts w:ascii="Arial" w:hAnsi="Arial" w:cs="Arial"/>
          <w:i/>
        </w:rPr>
        <w:t>gli obiettivi individuati dal</w:t>
      </w:r>
      <w:r w:rsidR="005D39BA" w:rsidRPr="00342CA7">
        <w:rPr>
          <w:rFonts w:ascii="Arial" w:hAnsi="Arial" w:cs="Arial"/>
          <w:i/>
        </w:rPr>
        <w:t xml:space="preserve"> Piano Nazionale per la malattia diabetica e dal Manifesto dei Pazienti,</w:t>
      </w:r>
      <w:r w:rsidR="005E4E59" w:rsidRPr="00342CA7">
        <w:rPr>
          <w:rFonts w:ascii="Arial" w:hAnsi="Arial" w:cs="Arial"/>
          <w:i/>
        </w:rPr>
        <w:t xml:space="preserve"> quindi </w:t>
      </w:r>
      <w:r w:rsidR="005D39BA" w:rsidRPr="00342CA7">
        <w:rPr>
          <w:rFonts w:ascii="Arial" w:hAnsi="Arial" w:cs="Arial"/>
          <w:i/>
        </w:rPr>
        <w:t xml:space="preserve">risultati clinici già di </w:t>
      </w:r>
      <w:r w:rsidR="005D39BA" w:rsidRPr="00075E6A">
        <w:rPr>
          <w:rFonts w:ascii="Arial" w:hAnsi="Arial" w:cs="Arial"/>
          <w:i/>
        </w:rPr>
        <w:t>per sé validati e di cruciale importanza</w:t>
      </w:r>
      <w:r w:rsidR="005511F6" w:rsidRPr="00075E6A">
        <w:rPr>
          <w:rFonts w:ascii="Arial" w:hAnsi="Arial" w:cs="Arial"/>
        </w:rPr>
        <w:t xml:space="preserve">”.  </w:t>
      </w:r>
    </w:p>
    <w:p w:rsidR="00CB6AA3" w:rsidRPr="00CB6AA3" w:rsidRDefault="00CB6AA3" w:rsidP="00CB6AA3">
      <w:pPr>
        <w:jc w:val="both"/>
        <w:rPr>
          <w:rFonts w:ascii="Arial" w:hAnsi="Arial" w:cs="Arial"/>
        </w:rPr>
      </w:pPr>
      <w:r w:rsidRPr="00CB6AA3">
        <w:rPr>
          <w:rFonts w:ascii="Arial" w:hAnsi="Arial" w:cs="Arial"/>
        </w:rPr>
        <w:t xml:space="preserve">Il sistema </w:t>
      </w:r>
      <w:proofErr w:type="spellStart"/>
      <w:r w:rsidRPr="00CB6AA3">
        <w:rPr>
          <w:rFonts w:ascii="Arial" w:hAnsi="Arial" w:cs="Arial"/>
        </w:rPr>
        <w:t>DIA&amp;INT</w:t>
      </w:r>
      <w:proofErr w:type="spellEnd"/>
      <w:r w:rsidRPr="00CB6AA3">
        <w:rPr>
          <w:rFonts w:ascii="Arial" w:hAnsi="Arial" w:cs="Arial"/>
        </w:rPr>
        <w:t xml:space="preserve"> può anche essere considerato come un </w:t>
      </w:r>
      <w:r w:rsidRPr="00CB6AA3">
        <w:rPr>
          <w:rFonts w:ascii="Arial" w:hAnsi="Arial" w:cs="Arial"/>
          <w:b/>
          <w:bCs/>
        </w:rPr>
        <w:t>osservatorio dinamico</w:t>
      </w:r>
      <w:r w:rsidRPr="00CB6AA3">
        <w:rPr>
          <w:rFonts w:ascii="Arial" w:hAnsi="Arial" w:cs="Arial"/>
        </w:rPr>
        <w:t xml:space="preserve"> in grado di </w:t>
      </w:r>
      <w:r w:rsidRPr="00CB6AA3">
        <w:rPr>
          <w:rFonts w:ascii="Arial" w:hAnsi="Arial" w:cs="Arial"/>
          <w:b/>
          <w:bCs/>
        </w:rPr>
        <w:t>comprendere e governare</w:t>
      </w:r>
      <w:r w:rsidRPr="00CB6AA3">
        <w:rPr>
          <w:rFonts w:ascii="Arial" w:hAnsi="Arial" w:cs="Arial"/>
        </w:rPr>
        <w:t xml:space="preserve"> </w:t>
      </w:r>
      <w:r w:rsidRPr="00CB6AA3">
        <w:rPr>
          <w:rFonts w:ascii="Arial" w:hAnsi="Arial" w:cs="Arial"/>
          <w:b/>
          <w:bCs/>
        </w:rPr>
        <w:t>il cambiamento</w:t>
      </w:r>
      <w:r w:rsidRPr="00CB6AA3">
        <w:rPr>
          <w:rFonts w:ascii="Arial" w:hAnsi="Arial" w:cs="Arial"/>
        </w:rPr>
        <w:t xml:space="preserve">: </w:t>
      </w:r>
      <w:r w:rsidRPr="00CB6AA3">
        <w:rPr>
          <w:rFonts w:ascii="Arial" w:hAnsi="Arial" w:cs="Arial"/>
          <w:i/>
          <w:iCs/>
        </w:rPr>
        <w:t xml:space="preserve">“Una volta definiti gli </w:t>
      </w:r>
      <w:proofErr w:type="spellStart"/>
      <w:r w:rsidRPr="00CB6AA3">
        <w:rPr>
          <w:rFonts w:ascii="Arial" w:hAnsi="Arial" w:cs="Arial"/>
          <w:i/>
          <w:iCs/>
        </w:rPr>
        <w:t>outcome</w:t>
      </w:r>
      <w:proofErr w:type="spellEnd"/>
      <w:r w:rsidRPr="00CB6AA3">
        <w:rPr>
          <w:rFonts w:ascii="Arial" w:hAnsi="Arial" w:cs="Arial"/>
          <w:i/>
          <w:iCs/>
        </w:rPr>
        <w:t xml:space="preserve"> e le azioni prioritarie che li determinano, sarà possibile individuare un modello ideale di attività che risponde ai bisogni di malattia e ai bisogni della persona con diabete. Il passo successivo sarà quello di mettere a confronto questa situazione ‘ideale’ con quella reale. Saremo quindi in grado di identificare e colmare gap o aree di scostamento tra il piano assistenziale delineato nel Piano Nazionale Diabete e il </w:t>
      </w:r>
      <w:r w:rsidRPr="00CB6AA3">
        <w:rPr>
          <w:rFonts w:ascii="Arial" w:hAnsi="Arial" w:cs="Arial"/>
          <w:i/>
        </w:rPr>
        <w:t>modus operandi</w:t>
      </w:r>
      <w:r w:rsidRPr="00CB6AA3">
        <w:rPr>
          <w:rFonts w:ascii="Arial" w:hAnsi="Arial" w:cs="Arial"/>
          <w:i/>
          <w:iCs/>
        </w:rPr>
        <w:t xml:space="preserve"> del diabetologo, caratterizzato da specificità che, ad oggi, non sono ancora implementate uniformemente nei percorsi di cura, come pure negli organigrammi aziendali”, </w:t>
      </w:r>
      <w:r w:rsidRPr="00CB6AA3">
        <w:rPr>
          <w:rFonts w:ascii="Arial" w:hAnsi="Arial" w:cs="Arial"/>
        </w:rPr>
        <w:t xml:space="preserve">conclude la </w:t>
      </w:r>
      <w:r w:rsidRPr="00CB6AA3">
        <w:rPr>
          <w:rFonts w:ascii="Arial" w:hAnsi="Arial" w:cs="Arial"/>
          <w:b/>
          <w:bCs/>
        </w:rPr>
        <w:t>Presidente Musacchio</w:t>
      </w:r>
      <w:r w:rsidRPr="00CB6AA3">
        <w:rPr>
          <w:rFonts w:ascii="Arial" w:hAnsi="Arial" w:cs="Arial"/>
        </w:rPr>
        <w:t>.</w:t>
      </w:r>
    </w:p>
    <w:p w:rsidR="00CB6AA3" w:rsidRDefault="00CB6AA3" w:rsidP="00CB6AA3">
      <w:pPr>
        <w:jc w:val="both"/>
        <w:rPr>
          <w:rFonts w:ascii="Arial" w:hAnsi="Arial" w:cs="Arial"/>
        </w:rPr>
      </w:pPr>
      <w:r w:rsidRPr="00CB6AA3">
        <w:rPr>
          <w:rFonts w:ascii="Arial" w:hAnsi="Arial" w:cs="Arial"/>
        </w:rPr>
        <w:t xml:space="preserve">I risultati di </w:t>
      </w:r>
      <w:proofErr w:type="spellStart"/>
      <w:r w:rsidRPr="00CB6AA3">
        <w:rPr>
          <w:rFonts w:ascii="Arial" w:hAnsi="Arial" w:cs="Arial"/>
        </w:rPr>
        <w:t>DIA&amp;INT</w:t>
      </w:r>
      <w:proofErr w:type="spellEnd"/>
      <w:r w:rsidRPr="00CB6AA3">
        <w:rPr>
          <w:rFonts w:ascii="Arial" w:hAnsi="Arial" w:cs="Arial"/>
        </w:rPr>
        <w:t xml:space="preserve"> - che si stanno arricchendo anche delle esperienze specifiche di infermieri e MMG - consentiranno ad AMD di fornire al Ministero della Salute strumenti concreti per l’implementazione del </w:t>
      </w:r>
      <w:proofErr w:type="spellStart"/>
      <w:r w:rsidRPr="00D33562">
        <w:rPr>
          <w:rFonts w:ascii="Arial" w:hAnsi="Arial" w:cs="Arial"/>
          <w:i/>
        </w:rPr>
        <w:t>Chronic</w:t>
      </w:r>
      <w:proofErr w:type="spellEnd"/>
      <w:r w:rsidRPr="00D33562">
        <w:rPr>
          <w:rFonts w:ascii="Arial" w:hAnsi="Arial" w:cs="Arial"/>
          <w:i/>
        </w:rPr>
        <w:t xml:space="preserve"> Care </w:t>
      </w:r>
      <w:proofErr w:type="spellStart"/>
      <w:r w:rsidRPr="00D33562">
        <w:rPr>
          <w:rFonts w:ascii="Arial" w:hAnsi="Arial" w:cs="Arial"/>
          <w:i/>
        </w:rPr>
        <w:t>Model</w:t>
      </w:r>
      <w:proofErr w:type="spellEnd"/>
      <w:r w:rsidRPr="00CB6AA3">
        <w:rPr>
          <w:rFonts w:ascii="Arial" w:hAnsi="Arial" w:cs="Arial"/>
        </w:rPr>
        <w:t xml:space="preserve"> fondati su valori oggettivi e misurabili.</w:t>
      </w:r>
    </w:p>
    <w:p w:rsidR="008C5E89" w:rsidRDefault="008C5E89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D33562" w:rsidRDefault="00D33562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A7A06" w:rsidRPr="00C64086" w:rsidRDefault="00C64086" w:rsidP="00B820C8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</w:rPr>
      </w:pPr>
      <w:r w:rsidRPr="00C64086">
        <w:rPr>
          <w:rFonts w:ascii="Arial" w:hAnsi="Arial" w:cs="Arial"/>
          <w:b/>
          <w:i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1546860</wp:posOffset>
            </wp:positionH>
            <wp:positionV relativeFrom="paragraph">
              <wp:posOffset>276860</wp:posOffset>
            </wp:positionV>
            <wp:extent cx="1095375" cy="628650"/>
            <wp:effectExtent l="19050" t="0" r="9525" b="0"/>
            <wp:wrapTight wrapText="bothSides">
              <wp:wrapPolygon edited="0">
                <wp:start x="-376" y="0"/>
                <wp:lineTo x="-376" y="20945"/>
                <wp:lineTo x="21788" y="20945"/>
                <wp:lineTo x="21788" y="0"/>
                <wp:lineTo x="-376" y="0"/>
              </wp:wrapPolygon>
            </wp:wrapTight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3562" w:rsidRPr="00C64086">
        <w:rPr>
          <w:rFonts w:ascii="Arial" w:hAnsi="Arial" w:cs="Arial"/>
          <w:b/>
          <w:i/>
        </w:rPr>
        <w:t>Con il contributo non condizionante di</w:t>
      </w:r>
    </w:p>
    <w:p w:rsidR="00CA7A06" w:rsidRDefault="00B820C8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3175635</wp:posOffset>
            </wp:positionH>
            <wp:positionV relativeFrom="paragraph">
              <wp:posOffset>66675</wp:posOffset>
            </wp:positionV>
            <wp:extent cx="1344295" cy="428625"/>
            <wp:effectExtent l="19050" t="0" r="8255" b="0"/>
            <wp:wrapTight wrapText="bothSides">
              <wp:wrapPolygon edited="0">
                <wp:start x="-306" y="0"/>
                <wp:lineTo x="-306" y="21120"/>
                <wp:lineTo x="21733" y="21120"/>
                <wp:lineTo x="21733" y="0"/>
                <wp:lineTo x="-306" y="0"/>
              </wp:wrapPolygon>
            </wp:wrapTight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29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A06" w:rsidRDefault="00B820C8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A7A06" w:rsidRPr="00075E6A" w:rsidRDefault="00CA7A06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D4405" w:rsidRDefault="00ED4405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220DA" w:rsidRPr="00075E6A" w:rsidRDefault="00C220DA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ED4405" w:rsidRPr="00075E6A" w:rsidRDefault="00ED4405" w:rsidP="005E4E5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5E4E59" w:rsidRPr="00342CA7" w:rsidRDefault="005E4E59" w:rsidP="00342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75E6A">
        <w:rPr>
          <w:rFonts w:ascii="Arial" w:hAnsi="Arial" w:cs="Arial"/>
          <w:b/>
        </w:rPr>
        <w:t>Ufficio stampa</w:t>
      </w:r>
    </w:p>
    <w:p w:rsidR="005E4E59" w:rsidRPr="00342CA7" w:rsidRDefault="005E4E59" w:rsidP="00342C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342CA7">
        <w:rPr>
          <w:rFonts w:ascii="Arial" w:hAnsi="Arial" w:cs="Arial"/>
          <w:i/>
          <w:noProof/>
          <w:lang w:eastAsia="it-IT"/>
        </w:rPr>
        <w:drawing>
          <wp:inline distT="0" distB="0" distL="0" distR="0">
            <wp:extent cx="1546860" cy="175260"/>
            <wp:effectExtent l="0" t="0" r="0" b="0"/>
            <wp:docPr id="2" name="Immagine 2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7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59" w:rsidRPr="00342CA7" w:rsidRDefault="005E4E59" w:rsidP="00342CA7">
      <w:pPr>
        <w:spacing w:after="0" w:line="240" w:lineRule="auto"/>
        <w:rPr>
          <w:rFonts w:ascii="Arial" w:hAnsi="Arial" w:cs="Arial"/>
        </w:rPr>
      </w:pPr>
      <w:r w:rsidRPr="00342CA7">
        <w:rPr>
          <w:rFonts w:ascii="Arial" w:hAnsi="Arial" w:cs="Arial"/>
        </w:rPr>
        <w:t xml:space="preserve">Marco Giorgetti, tel. 02.20424939, </w:t>
      </w:r>
      <w:proofErr w:type="spellStart"/>
      <w:r w:rsidRPr="00342CA7">
        <w:rPr>
          <w:rFonts w:ascii="Arial" w:hAnsi="Arial" w:cs="Arial"/>
        </w:rPr>
        <w:t>cell</w:t>
      </w:r>
      <w:proofErr w:type="spellEnd"/>
      <w:r w:rsidRPr="00342CA7">
        <w:rPr>
          <w:rFonts w:ascii="Arial" w:hAnsi="Arial" w:cs="Arial"/>
        </w:rPr>
        <w:t xml:space="preserve">. 335.277223, </w:t>
      </w:r>
      <w:hyperlink r:id="rId10" w:history="1">
        <w:r w:rsidRPr="00342CA7">
          <w:rPr>
            <w:rFonts w:ascii="Arial" w:hAnsi="Arial" w:cs="Arial"/>
          </w:rPr>
          <w:t>m.giorgetti@vrelations.it</w:t>
        </w:r>
      </w:hyperlink>
    </w:p>
    <w:p w:rsidR="006D631C" w:rsidRPr="00342CA7" w:rsidRDefault="006D631C" w:rsidP="00342CA7">
      <w:pPr>
        <w:spacing w:after="0" w:line="240" w:lineRule="auto"/>
        <w:rPr>
          <w:rFonts w:ascii="Arial" w:hAnsi="Arial" w:cs="Arial"/>
        </w:rPr>
      </w:pPr>
      <w:r w:rsidRPr="00342CA7">
        <w:rPr>
          <w:rFonts w:ascii="Arial" w:hAnsi="Arial" w:cs="Arial"/>
        </w:rPr>
        <w:t xml:space="preserve">Eleonora Cossa, </w:t>
      </w:r>
      <w:proofErr w:type="spellStart"/>
      <w:r w:rsidRPr="00342CA7">
        <w:rPr>
          <w:rFonts w:ascii="Arial" w:hAnsi="Arial" w:cs="Arial"/>
        </w:rPr>
        <w:t>tel</w:t>
      </w:r>
      <w:proofErr w:type="spellEnd"/>
      <w:r w:rsidRPr="00342CA7">
        <w:rPr>
          <w:rFonts w:ascii="Arial" w:hAnsi="Arial" w:cs="Arial"/>
        </w:rPr>
        <w:t xml:space="preserve"> 02.20424933, </w:t>
      </w:r>
      <w:proofErr w:type="spellStart"/>
      <w:r w:rsidRPr="00342CA7">
        <w:rPr>
          <w:rFonts w:ascii="Arial" w:hAnsi="Arial" w:cs="Arial"/>
        </w:rPr>
        <w:t>cell</w:t>
      </w:r>
      <w:proofErr w:type="spellEnd"/>
      <w:r w:rsidRPr="00342CA7">
        <w:rPr>
          <w:rFonts w:ascii="Arial" w:hAnsi="Arial" w:cs="Arial"/>
        </w:rPr>
        <w:t>. 347.7467250, e.cossa@vrelations.it</w:t>
      </w:r>
    </w:p>
    <w:sectPr w:rsidR="006D631C" w:rsidRPr="00342CA7" w:rsidSect="00655FD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F8" w:rsidRDefault="003253F8" w:rsidP="005D39BA">
      <w:pPr>
        <w:spacing w:after="0" w:line="240" w:lineRule="auto"/>
      </w:pPr>
      <w:r>
        <w:separator/>
      </w:r>
    </w:p>
  </w:endnote>
  <w:endnote w:type="continuationSeparator" w:id="0">
    <w:p w:rsidR="003253F8" w:rsidRDefault="003253F8" w:rsidP="005D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F8" w:rsidRDefault="003253F8" w:rsidP="005D39BA">
      <w:pPr>
        <w:spacing w:after="0" w:line="240" w:lineRule="auto"/>
      </w:pPr>
      <w:r>
        <w:separator/>
      </w:r>
    </w:p>
  </w:footnote>
  <w:footnote w:type="continuationSeparator" w:id="0">
    <w:p w:rsidR="003253F8" w:rsidRDefault="003253F8" w:rsidP="005D39BA">
      <w:pPr>
        <w:spacing w:after="0" w:line="240" w:lineRule="auto"/>
      </w:pPr>
      <w:r>
        <w:continuationSeparator/>
      </w:r>
    </w:p>
  </w:footnote>
  <w:footnote w:id="1">
    <w:p w:rsidR="00221BF5" w:rsidRPr="00730841" w:rsidRDefault="00221BF5">
      <w:pPr>
        <w:pStyle w:val="Testonotaapidipagina"/>
        <w:rPr>
          <w:rFonts w:ascii="Arial" w:hAnsi="Arial" w:cs="Arial"/>
          <w:sz w:val="18"/>
        </w:rPr>
      </w:pPr>
      <w:r w:rsidRPr="00730841">
        <w:rPr>
          <w:rStyle w:val="Rimandonotaapidipagina"/>
          <w:rFonts w:ascii="Arial" w:hAnsi="Arial" w:cs="Arial"/>
          <w:sz w:val="18"/>
        </w:rPr>
        <w:footnoteRef/>
      </w:r>
      <w:r w:rsidRPr="00730841">
        <w:rPr>
          <w:rFonts w:ascii="Arial" w:hAnsi="Arial" w:cs="Arial"/>
          <w:sz w:val="18"/>
        </w:rPr>
        <w:t xml:space="preserve"> http://www.standarditaliani.it/skin/www.standarditaliani.it/pdf/STANDARD_2016_June20.pdf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BF5" w:rsidRDefault="00221BF5" w:rsidP="005D39BA">
    <w:pPr>
      <w:pStyle w:val="Intestazione"/>
      <w:jc w:val="center"/>
    </w:pPr>
    <w:r w:rsidRPr="00F10059">
      <w:rPr>
        <w:noProof/>
        <w:lang w:eastAsia="it-IT"/>
      </w:rPr>
      <w:drawing>
        <wp:inline distT="0" distB="0" distL="0" distR="0">
          <wp:extent cx="1333500" cy="922020"/>
          <wp:effectExtent l="0" t="0" r="0" b="0"/>
          <wp:docPr id="1" name="Immagine 1" descr="AMD - Associazione medici e diabeto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MD - Associazione medici e diabetolo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1BF5" w:rsidRDefault="00221BF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353772"/>
    <w:rsid w:val="00075E6A"/>
    <w:rsid w:val="00075EE4"/>
    <w:rsid w:val="00084469"/>
    <w:rsid w:val="00100344"/>
    <w:rsid w:val="001518DC"/>
    <w:rsid w:val="0018168E"/>
    <w:rsid w:val="00196668"/>
    <w:rsid w:val="001B6B0D"/>
    <w:rsid w:val="001C1E7D"/>
    <w:rsid w:val="001C6E38"/>
    <w:rsid w:val="001D2279"/>
    <w:rsid w:val="00220124"/>
    <w:rsid w:val="00221BF5"/>
    <w:rsid w:val="002551DB"/>
    <w:rsid w:val="002E0554"/>
    <w:rsid w:val="003253F8"/>
    <w:rsid w:val="00342CA7"/>
    <w:rsid w:val="00345BE3"/>
    <w:rsid w:val="00353772"/>
    <w:rsid w:val="003E3992"/>
    <w:rsid w:val="00550900"/>
    <w:rsid w:val="005511F6"/>
    <w:rsid w:val="0059655C"/>
    <w:rsid w:val="005C6676"/>
    <w:rsid w:val="005D39BA"/>
    <w:rsid w:val="005E4E59"/>
    <w:rsid w:val="00607070"/>
    <w:rsid w:val="006148F1"/>
    <w:rsid w:val="00643944"/>
    <w:rsid w:val="00645AC5"/>
    <w:rsid w:val="00655FD8"/>
    <w:rsid w:val="006D631C"/>
    <w:rsid w:val="006E1EFF"/>
    <w:rsid w:val="00715C60"/>
    <w:rsid w:val="00730841"/>
    <w:rsid w:val="007423D9"/>
    <w:rsid w:val="00746BBF"/>
    <w:rsid w:val="00777673"/>
    <w:rsid w:val="0079325F"/>
    <w:rsid w:val="007A11E3"/>
    <w:rsid w:val="007E6299"/>
    <w:rsid w:val="0081421B"/>
    <w:rsid w:val="00841FC1"/>
    <w:rsid w:val="008B1E18"/>
    <w:rsid w:val="008C077C"/>
    <w:rsid w:val="008C5E89"/>
    <w:rsid w:val="008F77BF"/>
    <w:rsid w:val="00921312"/>
    <w:rsid w:val="00930DF7"/>
    <w:rsid w:val="00932DC9"/>
    <w:rsid w:val="009F18B5"/>
    <w:rsid w:val="00A64EF6"/>
    <w:rsid w:val="00A76734"/>
    <w:rsid w:val="00AA5CD8"/>
    <w:rsid w:val="00AD1CB2"/>
    <w:rsid w:val="00B40FB4"/>
    <w:rsid w:val="00B465A3"/>
    <w:rsid w:val="00B820C8"/>
    <w:rsid w:val="00BC3C28"/>
    <w:rsid w:val="00C220DA"/>
    <w:rsid w:val="00C3677A"/>
    <w:rsid w:val="00C64086"/>
    <w:rsid w:val="00CA7A06"/>
    <w:rsid w:val="00CB6AA3"/>
    <w:rsid w:val="00CD0CE7"/>
    <w:rsid w:val="00CD4F22"/>
    <w:rsid w:val="00D33562"/>
    <w:rsid w:val="00D643CD"/>
    <w:rsid w:val="00D72A79"/>
    <w:rsid w:val="00D7698E"/>
    <w:rsid w:val="00D85A75"/>
    <w:rsid w:val="00DD0648"/>
    <w:rsid w:val="00DD1064"/>
    <w:rsid w:val="00DF038A"/>
    <w:rsid w:val="00E10020"/>
    <w:rsid w:val="00E57942"/>
    <w:rsid w:val="00ED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F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9BA"/>
  </w:style>
  <w:style w:type="paragraph" w:styleId="Pidipagina">
    <w:name w:val="footer"/>
    <w:basedOn w:val="Normale"/>
    <w:link w:val="PidipaginaCarattere"/>
    <w:uiPriority w:val="99"/>
    <w:unhideWhenUsed/>
    <w:rsid w:val="005D39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9BA"/>
  </w:style>
  <w:style w:type="character" w:styleId="Collegamentoipertestuale">
    <w:name w:val="Hyperlink"/>
    <w:uiPriority w:val="99"/>
    <w:unhideWhenUsed/>
    <w:rsid w:val="005E4E5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631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5CD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A5CD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5C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.giorgetti@vrelations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F2E59-E1E4-49C3-A99A-30A76939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Giorgetti</dc:creator>
  <cp:lastModifiedBy>Eleonora Cossa</cp:lastModifiedBy>
  <cp:revision>15</cp:revision>
  <dcterms:created xsi:type="dcterms:W3CDTF">2017-01-31T17:49:00Z</dcterms:created>
  <dcterms:modified xsi:type="dcterms:W3CDTF">2017-03-02T08:29:00Z</dcterms:modified>
</cp:coreProperties>
</file>