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3B" w:rsidRDefault="008A063B" w:rsidP="00BE54BF">
      <w:pPr>
        <w:jc w:val="center"/>
        <w:rPr>
          <w:b/>
          <w:sz w:val="32"/>
          <w:szCs w:val="32"/>
        </w:rPr>
      </w:pPr>
      <w:r>
        <w:rPr>
          <w:rFonts w:ascii="Effra" w:hAnsi="Effra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-65</wp:posOffset>
            </wp:positionV>
            <wp:extent cx="2263996" cy="368294"/>
            <wp:effectExtent l="0" t="0" r="3175" b="0"/>
            <wp:wrapNone/>
            <wp:docPr id="1" name="Immagine 1" descr="logo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rgb_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996" cy="368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54BF" w:rsidRPr="006A1616" w:rsidRDefault="00BE54BF" w:rsidP="00BE54BF">
      <w:pPr>
        <w:jc w:val="center"/>
        <w:rPr>
          <w:rFonts w:ascii="Effra" w:hAnsi="Effra"/>
          <w:b/>
          <w:szCs w:val="32"/>
        </w:rPr>
      </w:pPr>
    </w:p>
    <w:p w:rsidR="00BE54BF" w:rsidRPr="006A1616" w:rsidRDefault="00BE54BF" w:rsidP="00BE54BF">
      <w:pPr>
        <w:spacing w:after="0"/>
        <w:jc w:val="center"/>
        <w:rPr>
          <w:rFonts w:ascii="Effra" w:hAnsi="Effra"/>
          <w:i/>
          <w:szCs w:val="32"/>
          <w:u w:val="single"/>
        </w:rPr>
      </w:pPr>
      <w:r w:rsidRPr="006A1616">
        <w:rPr>
          <w:rFonts w:ascii="Effra" w:hAnsi="Effra"/>
          <w:i/>
          <w:szCs w:val="32"/>
          <w:u w:val="single"/>
        </w:rPr>
        <w:t>Comunicato Stampa</w:t>
      </w:r>
    </w:p>
    <w:p w:rsidR="00BE54BF" w:rsidRPr="006A1616" w:rsidRDefault="00BE54BF" w:rsidP="00BE54BF">
      <w:pPr>
        <w:spacing w:after="0"/>
        <w:jc w:val="center"/>
        <w:rPr>
          <w:rFonts w:ascii="Effra" w:hAnsi="Effra"/>
          <w:i/>
          <w:szCs w:val="32"/>
          <w:u w:val="single"/>
        </w:rPr>
      </w:pPr>
    </w:p>
    <w:p w:rsidR="00BE54BF" w:rsidRDefault="00FF66EB" w:rsidP="00BE54BF">
      <w:pPr>
        <w:spacing w:after="0"/>
        <w:jc w:val="center"/>
        <w:rPr>
          <w:rFonts w:ascii="Effra" w:hAnsi="Effra"/>
          <w:b/>
          <w:sz w:val="28"/>
          <w:szCs w:val="32"/>
        </w:rPr>
      </w:pPr>
      <w:r>
        <w:rPr>
          <w:rFonts w:ascii="Effra" w:hAnsi="Effra"/>
          <w:b/>
          <w:sz w:val="28"/>
          <w:szCs w:val="32"/>
        </w:rPr>
        <w:t xml:space="preserve">A MEDTRONIC </w:t>
      </w:r>
      <w:r w:rsidR="00B20A84" w:rsidRPr="00B20A84">
        <w:rPr>
          <w:rFonts w:ascii="Effra" w:hAnsi="Effra"/>
          <w:b/>
          <w:sz w:val="28"/>
          <w:szCs w:val="32"/>
        </w:rPr>
        <w:t xml:space="preserve">IL TRANSATLANTIC AWARDS 2016 PER GLI INVESTIMENTI NEL POLO </w:t>
      </w:r>
      <w:proofErr w:type="spellStart"/>
      <w:r w:rsidR="00B20A84" w:rsidRPr="00B20A84">
        <w:rPr>
          <w:rFonts w:ascii="Effra" w:hAnsi="Effra"/>
          <w:b/>
          <w:sz w:val="28"/>
          <w:szCs w:val="32"/>
        </w:rPr>
        <w:t>DI</w:t>
      </w:r>
      <w:proofErr w:type="spellEnd"/>
      <w:r w:rsidR="00B20A84" w:rsidRPr="00B20A84">
        <w:rPr>
          <w:rFonts w:ascii="Effra" w:hAnsi="Effra"/>
          <w:b/>
          <w:sz w:val="28"/>
          <w:szCs w:val="32"/>
        </w:rPr>
        <w:t xml:space="preserve"> MIRANDOLA</w:t>
      </w:r>
    </w:p>
    <w:p w:rsidR="00B20A84" w:rsidRPr="00B20A84" w:rsidRDefault="00FF66EB" w:rsidP="00BE54BF">
      <w:pPr>
        <w:spacing w:after="0"/>
        <w:jc w:val="center"/>
        <w:rPr>
          <w:rFonts w:ascii="Effra" w:hAnsi="Effra"/>
          <w:i/>
        </w:rPr>
      </w:pPr>
      <w:r>
        <w:rPr>
          <w:rFonts w:ascii="Effra" w:hAnsi="Effra"/>
          <w:i/>
        </w:rPr>
        <w:t>Un riconoscimento da parte dell’</w:t>
      </w:r>
      <w:r w:rsidR="00B20A84" w:rsidRPr="00B20A84">
        <w:rPr>
          <w:rFonts w:ascii="Effra" w:hAnsi="Effra"/>
          <w:i/>
        </w:rPr>
        <w:t>Ambasciata americana a 13 eccellenze</w:t>
      </w:r>
    </w:p>
    <w:p w:rsidR="00B20A84" w:rsidRPr="006A1616" w:rsidRDefault="00B20A84" w:rsidP="00BE54BF">
      <w:pPr>
        <w:spacing w:after="0"/>
        <w:jc w:val="center"/>
        <w:rPr>
          <w:rFonts w:ascii="Effra" w:hAnsi="Effra"/>
          <w:b/>
          <w:szCs w:val="32"/>
        </w:rPr>
      </w:pPr>
    </w:p>
    <w:p w:rsidR="00B20A84" w:rsidRPr="00B20A84" w:rsidRDefault="000131DF" w:rsidP="00B20A84">
      <w:pPr>
        <w:jc w:val="both"/>
        <w:rPr>
          <w:rFonts w:ascii="Effra" w:hAnsi="Effra"/>
        </w:rPr>
      </w:pPr>
      <w:r w:rsidRPr="006A1616">
        <w:rPr>
          <w:rFonts w:ascii="Effra" w:hAnsi="Effra"/>
          <w:i/>
        </w:rPr>
        <w:t xml:space="preserve">Milano, </w:t>
      </w:r>
      <w:r w:rsidR="00B20A84">
        <w:rPr>
          <w:rFonts w:ascii="Effra" w:hAnsi="Effra"/>
          <w:i/>
        </w:rPr>
        <w:t>07 dicembre</w:t>
      </w:r>
      <w:r w:rsidRPr="006A1616">
        <w:rPr>
          <w:rFonts w:ascii="Effra" w:hAnsi="Effra"/>
          <w:i/>
        </w:rPr>
        <w:t xml:space="preserve"> 2016</w:t>
      </w:r>
      <w:r w:rsidRPr="006A1616">
        <w:rPr>
          <w:rFonts w:ascii="Effra" w:hAnsi="Effra"/>
        </w:rPr>
        <w:t xml:space="preserve"> - </w:t>
      </w:r>
      <w:r w:rsidR="00B20A84" w:rsidRPr="00B20A84">
        <w:rPr>
          <w:rFonts w:ascii="Effra" w:hAnsi="Effra"/>
        </w:rPr>
        <w:t>Med</w:t>
      </w:r>
      <w:r w:rsidR="004D1DF8">
        <w:rPr>
          <w:rFonts w:ascii="Effra" w:hAnsi="Effra"/>
        </w:rPr>
        <w:t>tronic è stata premiata con il “</w:t>
      </w:r>
      <w:r w:rsidR="00B20A84" w:rsidRPr="00B20A84">
        <w:rPr>
          <w:rFonts w:ascii="Effra" w:hAnsi="Effra"/>
        </w:rPr>
        <w:t>Transatlan</w:t>
      </w:r>
      <w:r w:rsidR="004D1DF8">
        <w:rPr>
          <w:rFonts w:ascii="Effra" w:hAnsi="Effra"/>
        </w:rPr>
        <w:t>tic Awards 2016” istituito dall’</w:t>
      </w:r>
      <w:r w:rsidR="00B20A84" w:rsidRPr="00B20A84">
        <w:rPr>
          <w:rFonts w:ascii="Effra" w:hAnsi="Effra"/>
        </w:rPr>
        <w:t xml:space="preserve">American </w:t>
      </w:r>
      <w:proofErr w:type="spellStart"/>
      <w:r w:rsidR="00B20A84" w:rsidRPr="00B20A84">
        <w:rPr>
          <w:rFonts w:ascii="Effra" w:hAnsi="Effra"/>
        </w:rPr>
        <w:t>Chamber</w:t>
      </w:r>
      <w:proofErr w:type="spellEnd"/>
      <w:r w:rsidR="00B20A84" w:rsidRPr="00B20A84">
        <w:rPr>
          <w:rFonts w:ascii="Effra" w:hAnsi="Effra"/>
        </w:rPr>
        <w:t xml:space="preserve"> </w:t>
      </w:r>
      <w:proofErr w:type="spellStart"/>
      <w:r w:rsidR="00B20A84" w:rsidRPr="00B20A84">
        <w:rPr>
          <w:rFonts w:ascii="Effra" w:hAnsi="Effra"/>
        </w:rPr>
        <w:t>of</w:t>
      </w:r>
      <w:proofErr w:type="spellEnd"/>
      <w:r w:rsidR="00B20A84" w:rsidRPr="00B20A84">
        <w:rPr>
          <w:rFonts w:ascii="Effra" w:hAnsi="Effra"/>
        </w:rPr>
        <w:t xml:space="preserve"> </w:t>
      </w:r>
      <w:proofErr w:type="spellStart"/>
      <w:r w:rsidR="00B20A84" w:rsidRPr="00B20A84">
        <w:rPr>
          <w:rFonts w:ascii="Effra" w:hAnsi="Effra"/>
        </w:rPr>
        <w:t>Commerce</w:t>
      </w:r>
      <w:proofErr w:type="spellEnd"/>
      <w:r w:rsidR="00B20A84" w:rsidRPr="00B20A84">
        <w:rPr>
          <w:rFonts w:ascii="Effra" w:hAnsi="Effra"/>
        </w:rPr>
        <w:t xml:space="preserve"> in Italy. Un riconoscimento per gli investimenti nel polo di Mirandola, eccellenza italiana del biomedica</w:t>
      </w:r>
      <w:r w:rsidR="004D1DF8">
        <w:rPr>
          <w:rFonts w:ascii="Effra" w:hAnsi="Effra"/>
        </w:rPr>
        <w:t>le. Questa la motivazione per l’</w:t>
      </w:r>
      <w:r w:rsidR="00B20A84" w:rsidRPr="00B20A84">
        <w:rPr>
          <w:rFonts w:ascii="Effra" w:hAnsi="Effra"/>
        </w:rPr>
        <w:t>assegnazione del premio.</w:t>
      </w:r>
    </w:p>
    <w:p w:rsidR="00B20A84" w:rsidRPr="00B20A84" w:rsidRDefault="00B20A84" w:rsidP="00B20A84">
      <w:pPr>
        <w:jc w:val="both"/>
        <w:rPr>
          <w:rFonts w:ascii="Effra" w:hAnsi="Effra"/>
        </w:rPr>
      </w:pPr>
      <w:r w:rsidRPr="00B20A84">
        <w:rPr>
          <w:rFonts w:ascii="Effra" w:hAnsi="Effra"/>
        </w:rPr>
        <w:t>Medtronic si posiziona così tra le 13 eccellenze premiate nel corso della serata da Simone Crolla, managing direct</w:t>
      </w:r>
      <w:r w:rsidR="004D1DF8">
        <w:rPr>
          <w:rFonts w:ascii="Effra" w:hAnsi="Effra"/>
        </w:rPr>
        <w:t xml:space="preserve">or di </w:t>
      </w:r>
      <w:proofErr w:type="spellStart"/>
      <w:r w:rsidR="004D1DF8">
        <w:rPr>
          <w:rFonts w:ascii="Effra" w:hAnsi="Effra"/>
        </w:rPr>
        <w:t>AmCham</w:t>
      </w:r>
      <w:proofErr w:type="spellEnd"/>
      <w:r w:rsidR="004D1DF8">
        <w:rPr>
          <w:rFonts w:ascii="Effra" w:hAnsi="Effra"/>
        </w:rPr>
        <w:t xml:space="preserve"> alla presenza dell’</w:t>
      </w:r>
      <w:r w:rsidRPr="00B20A84">
        <w:rPr>
          <w:rFonts w:ascii="Effra" w:hAnsi="Effra"/>
        </w:rPr>
        <w:t xml:space="preserve">Ambasciatore degli Stati Uniti in Italia, John R. Phillips e del console generale Usa a Milano Philip T </w:t>
      </w:r>
      <w:proofErr w:type="spellStart"/>
      <w:r w:rsidRPr="00B20A84">
        <w:rPr>
          <w:rFonts w:ascii="Effra" w:hAnsi="Effra"/>
        </w:rPr>
        <w:t>Reeker</w:t>
      </w:r>
      <w:proofErr w:type="spellEnd"/>
      <w:r w:rsidRPr="00B20A84">
        <w:rPr>
          <w:rFonts w:ascii="Effra" w:hAnsi="Effra"/>
        </w:rPr>
        <w:t>.</w:t>
      </w:r>
    </w:p>
    <w:p w:rsidR="00B20A84" w:rsidRPr="00B20A84" w:rsidRDefault="00B20A84" w:rsidP="00B20A84">
      <w:pPr>
        <w:jc w:val="both"/>
        <w:rPr>
          <w:rFonts w:ascii="Effra" w:hAnsi="Effra"/>
        </w:rPr>
      </w:pPr>
      <w:r w:rsidRPr="00B20A84">
        <w:rPr>
          <w:rFonts w:ascii="Effra" w:hAnsi="Effra"/>
        </w:rPr>
        <w:t xml:space="preserve">“Sono onorato di ricevere questo premio – dichiara </w:t>
      </w:r>
      <w:r w:rsidRPr="004D1DF8">
        <w:rPr>
          <w:rFonts w:ascii="Effra" w:hAnsi="Effra"/>
          <w:b/>
        </w:rPr>
        <w:t xml:space="preserve">l’amministratore delegato di Medtronic Italia, Michele </w:t>
      </w:r>
      <w:proofErr w:type="spellStart"/>
      <w:r w:rsidRPr="004D1DF8">
        <w:rPr>
          <w:rFonts w:ascii="Effra" w:hAnsi="Effra"/>
          <w:b/>
        </w:rPr>
        <w:t>Perrino</w:t>
      </w:r>
      <w:proofErr w:type="spellEnd"/>
      <w:r w:rsidRPr="00B20A84">
        <w:rPr>
          <w:rFonts w:ascii="Effra" w:hAnsi="Effra"/>
        </w:rPr>
        <w:t xml:space="preserve"> - che testimonia la volontà di Medtronic di investire</w:t>
      </w:r>
      <w:r w:rsidR="004D1DF8">
        <w:rPr>
          <w:rFonts w:ascii="Effra" w:hAnsi="Effra"/>
        </w:rPr>
        <w:t xml:space="preserve"> nel nostro Paese, valorizzando </w:t>
      </w:r>
      <w:r w:rsidRPr="00B20A84">
        <w:rPr>
          <w:rFonts w:ascii="Effra" w:hAnsi="Effra"/>
        </w:rPr>
        <w:t xml:space="preserve">le eccellenze italiane del biomedicale. L’acquisizione di Bellco nel polo di Mirandola  conferma la strategia di investimento che Medtronic ha avviato negli ultimi anni a partire dall’acquisizione di </w:t>
      </w:r>
      <w:proofErr w:type="spellStart"/>
      <w:r w:rsidRPr="00B20A84">
        <w:rPr>
          <w:rFonts w:ascii="Effra" w:hAnsi="Effra"/>
        </w:rPr>
        <w:t>Covidien</w:t>
      </w:r>
      <w:proofErr w:type="spellEnd"/>
      <w:r w:rsidRPr="00B20A84">
        <w:rPr>
          <w:rFonts w:ascii="Effra" w:hAnsi="Effra"/>
        </w:rPr>
        <w:t>, ultimata nel gennaio dello scorso anno, con un sito produttivo nello stesso polo di Mirandola, fino ad arrivare a quelle più recenti dell’americana Heartware International, che consentirà di espandere il portafoglio del gruppo nel trattamento dello scompenso cardiaco, e del business ginecologico della britannica Smith &amp; Nephew. Il nostro obiettivo è</w:t>
      </w:r>
      <w:r w:rsidR="004D1DF8">
        <w:rPr>
          <w:rFonts w:ascii="Effra" w:hAnsi="Effra"/>
        </w:rPr>
        <w:t>,</w:t>
      </w:r>
      <w:r w:rsidRPr="00B20A84">
        <w:rPr>
          <w:rFonts w:ascii="Effra" w:hAnsi="Effra"/>
        </w:rPr>
        <w:t xml:space="preserve"> infatti</w:t>
      </w:r>
      <w:r w:rsidR="004D1DF8">
        <w:rPr>
          <w:rFonts w:ascii="Effra" w:hAnsi="Effra"/>
        </w:rPr>
        <w:t>,</w:t>
      </w:r>
      <w:r w:rsidRPr="00B20A84">
        <w:rPr>
          <w:rFonts w:ascii="Effra" w:hAnsi="Effra"/>
        </w:rPr>
        <w:t xml:space="preserve"> quello di ampliare l’offerta di cura con terapie innovative che consentano di curare meglio un maggior numero di pazienti</w:t>
      </w:r>
      <w:r w:rsidR="004D1DF8">
        <w:rPr>
          <w:rFonts w:ascii="Effra" w:hAnsi="Effra"/>
        </w:rPr>
        <w:t>,</w:t>
      </w:r>
      <w:r w:rsidRPr="00B20A84">
        <w:rPr>
          <w:rFonts w:ascii="Effra" w:hAnsi="Effra"/>
        </w:rPr>
        <w:t xml:space="preserve"> garantendo al contempo la sostenibilità del Sistema”.</w:t>
      </w:r>
    </w:p>
    <w:p w:rsidR="00B20A84" w:rsidRPr="00B20A84" w:rsidRDefault="00B20A84" w:rsidP="00B20A84">
      <w:pPr>
        <w:jc w:val="both"/>
        <w:rPr>
          <w:rFonts w:ascii="Effra" w:hAnsi="Effra"/>
        </w:rPr>
      </w:pPr>
      <w:r>
        <w:rPr>
          <w:rFonts w:ascii="Effra" w:hAnsi="Effra"/>
        </w:rPr>
        <w:t>“</w:t>
      </w:r>
      <w:r w:rsidRPr="00B20A84">
        <w:rPr>
          <w:rFonts w:ascii="Effra" w:hAnsi="Effra"/>
        </w:rPr>
        <w:t xml:space="preserve">Grazie a questa acquisizione, eccellenza del polo biomedicale italiano, - sottolinea </w:t>
      </w:r>
      <w:r w:rsidRPr="004D1DF8">
        <w:rPr>
          <w:rFonts w:ascii="Effra" w:hAnsi="Effra"/>
          <w:b/>
        </w:rPr>
        <w:t xml:space="preserve">Luciano Frattini, neo Vice President Global </w:t>
      </w:r>
      <w:proofErr w:type="spellStart"/>
      <w:r w:rsidRPr="004D1DF8">
        <w:rPr>
          <w:rFonts w:ascii="Effra" w:hAnsi="Effra"/>
          <w:b/>
        </w:rPr>
        <w:t>General</w:t>
      </w:r>
      <w:proofErr w:type="spellEnd"/>
      <w:r w:rsidRPr="004D1DF8">
        <w:rPr>
          <w:rFonts w:ascii="Effra" w:hAnsi="Effra"/>
          <w:b/>
        </w:rPr>
        <w:t xml:space="preserve"> Manager di Bellco</w:t>
      </w:r>
      <w:r w:rsidRPr="00B20A84">
        <w:rPr>
          <w:rFonts w:ascii="Effra" w:hAnsi="Effra"/>
        </w:rPr>
        <w:t xml:space="preserve"> - saremo in grado di offrire a Bellco una grande </w:t>
      </w:r>
      <w:r w:rsidR="004D1DF8" w:rsidRPr="00B20A84">
        <w:rPr>
          <w:rFonts w:ascii="Effra" w:hAnsi="Effra"/>
        </w:rPr>
        <w:t>opportunità</w:t>
      </w:r>
      <w:r w:rsidRPr="00B20A84">
        <w:rPr>
          <w:rFonts w:ascii="Effra" w:hAnsi="Effra"/>
        </w:rPr>
        <w:t xml:space="preserve"> di espansione internazionale, permettendo a questa eccellenza italiana di far co</w:t>
      </w:r>
      <w:r w:rsidR="004D1DF8">
        <w:rPr>
          <w:rFonts w:ascii="Effra" w:hAnsi="Effra"/>
        </w:rPr>
        <w:t>noscere le proprie terapie nell’</w:t>
      </w:r>
      <w:r w:rsidRPr="00B20A84">
        <w:rPr>
          <w:rFonts w:ascii="Effra" w:hAnsi="Effra"/>
        </w:rPr>
        <w:t>ambito della dialisi in oltre 150 paesi,  valorizzando e potenziando quest</w:t>
      </w:r>
      <w:r w:rsidR="004D1DF8">
        <w:rPr>
          <w:rFonts w:ascii="Effra" w:hAnsi="Effra"/>
        </w:rPr>
        <w:t>a realtà nazionale, attraverso la forza di un’</w:t>
      </w:r>
      <w:r w:rsidRPr="00B20A84">
        <w:rPr>
          <w:rFonts w:ascii="Effra" w:hAnsi="Effra"/>
        </w:rPr>
        <w:t>Azienda che ogni anno investe oltre due</w:t>
      </w:r>
      <w:r>
        <w:rPr>
          <w:rFonts w:ascii="Effra" w:hAnsi="Effra"/>
        </w:rPr>
        <w:t xml:space="preserve"> miliardi in ricerca e sviluppo”</w:t>
      </w:r>
      <w:r w:rsidRPr="00B20A84">
        <w:rPr>
          <w:rFonts w:ascii="Effra" w:hAnsi="Effra"/>
        </w:rPr>
        <w:t>.</w:t>
      </w:r>
    </w:p>
    <w:p w:rsidR="00B20A84" w:rsidRPr="00B20A84" w:rsidRDefault="00B20A84" w:rsidP="00B20A84">
      <w:pPr>
        <w:jc w:val="both"/>
        <w:rPr>
          <w:rFonts w:ascii="Effra" w:hAnsi="Effra"/>
        </w:rPr>
      </w:pPr>
      <w:r>
        <w:rPr>
          <w:rFonts w:ascii="Effra" w:hAnsi="Effra"/>
        </w:rPr>
        <w:t>“</w:t>
      </w:r>
      <w:r w:rsidRPr="00B20A84">
        <w:rPr>
          <w:rFonts w:ascii="Effra" w:hAnsi="Effra"/>
        </w:rPr>
        <w:t>Attraverso Bellco intendiamo</w:t>
      </w:r>
      <w:r w:rsidR="004D1DF8">
        <w:rPr>
          <w:rFonts w:ascii="Effra" w:hAnsi="Effra"/>
        </w:rPr>
        <w:t>,</w:t>
      </w:r>
      <w:r w:rsidRPr="00B20A84">
        <w:rPr>
          <w:rFonts w:ascii="Effra" w:hAnsi="Effra"/>
        </w:rPr>
        <w:t xml:space="preserve"> inoltre</w:t>
      </w:r>
      <w:r w:rsidR="004D1DF8">
        <w:rPr>
          <w:rFonts w:ascii="Effra" w:hAnsi="Effra"/>
        </w:rPr>
        <w:t>,</w:t>
      </w:r>
      <w:r w:rsidRPr="00B20A84">
        <w:rPr>
          <w:rFonts w:ascii="Effra" w:hAnsi="Effra"/>
        </w:rPr>
        <w:t xml:space="preserve"> - conclude Frattini - contribuire a sviluppare nuovi </w:t>
      </w:r>
      <w:r w:rsidR="004D1DF8">
        <w:rPr>
          <w:rFonts w:ascii="Effra" w:hAnsi="Effra"/>
        </w:rPr>
        <w:t>modelli organizzativi nell’</w:t>
      </w:r>
      <w:r w:rsidRPr="00B20A84">
        <w:rPr>
          <w:rFonts w:ascii="Effra" w:hAnsi="Effra"/>
        </w:rPr>
        <w:t>ambito della dialisi, in collaborazione con Istituzioni, medici e pazient</w:t>
      </w:r>
      <w:r w:rsidR="004D1DF8">
        <w:rPr>
          <w:rFonts w:ascii="Effra" w:hAnsi="Effra"/>
        </w:rPr>
        <w:t>i, al fine di poter garantire l’</w:t>
      </w:r>
      <w:r w:rsidRPr="00B20A84">
        <w:rPr>
          <w:rFonts w:ascii="Effra" w:hAnsi="Effra"/>
        </w:rPr>
        <w:t>accesso alle cure per ogni paziente con problematiche renali, a dispetto del</w:t>
      </w:r>
      <w:r>
        <w:rPr>
          <w:rFonts w:ascii="Effra" w:hAnsi="Effra"/>
        </w:rPr>
        <w:t xml:space="preserve">le sempre </w:t>
      </w:r>
      <w:r w:rsidR="004D1DF8">
        <w:rPr>
          <w:rFonts w:ascii="Effra" w:hAnsi="Effra"/>
        </w:rPr>
        <w:t>più</w:t>
      </w:r>
      <w:r>
        <w:rPr>
          <w:rFonts w:ascii="Effra" w:hAnsi="Effra"/>
        </w:rPr>
        <w:t xml:space="preserve"> limitate risorse”.</w:t>
      </w:r>
    </w:p>
    <w:p w:rsidR="006A1616" w:rsidRPr="00B20A84" w:rsidRDefault="006A1616" w:rsidP="00B20A84">
      <w:pPr>
        <w:jc w:val="both"/>
        <w:rPr>
          <w:rFonts w:ascii="Effra" w:hAnsi="Effra"/>
        </w:rPr>
      </w:pPr>
      <w:r w:rsidRPr="006A1616">
        <w:rPr>
          <w:rFonts w:ascii="Effra" w:hAnsi="Effra"/>
          <w:b/>
          <w:sz w:val="20"/>
          <w:szCs w:val="20"/>
        </w:rPr>
        <w:t xml:space="preserve">Medtronic </w:t>
      </w:r>
      <w:proofErr w:type="spellStart"/>
      <w:r w:rsidRPr="006A1616">
        <w:rPr>
          <w:rFonts w:ascii="Effra" w:hAnsi="Effra"/>
          <w:b/>
          <w:sz w:val="20"/>
          <w:szCs w:val="20"/>
        </w:rPr>
        <w:t>plc</w:t>
      </w:r>
      <w:proofErr w:type="spellEnd"/>
    </w:p>
    <w:p w:rsidR="006A1616" w:rsidRPr="006A1616" w:rsidRDefault="006A1616" w:rsidP="006A1616">
      <w:pPr>
        <w:spacing w:after="0"/>
        <w:jc w:val="both"/>
        <w:rPr>
          <w:rFonts w:ascii="Effra" w:hAnsi="Effra"/>
          <w:sz w:val="20"/>
          <w:szCs w:val="20"/>
        </w:rPr>
      </w:pPr>
      <w:r w:rsidRPr="006A1616">
        <w:rPr>
          <w:rFonts w:ascii="Effra" w:hAnsi="Effra"/>
          <w:sz w:val="20"/>
          <w:szCs w:val="20"/>
        </w:rPr>
        <w:t xml:space="preserve">Medtronic plc (www.medtronic.com), con sede a Dublino, è tra le più grandi aziende al mondo ad offrire tecnologie mediche, servizi e soluzioni in grado di alleviare il dolore, ridonare salute e prolungare la vita di milioni di persone in tutto il mondo. Medtronic impiega più di 85.000 persone e rende disponibili le sue terapie a clinici, ospedali e pazienti in 160 paesi. L’obiettivo di Medtronic è quello di collaborare con gli </w:t>
      </w:r>
      <w:r w:rsidRPr="006A1616">
        <w:rPr>
          <w:rFonts w:ascii="Effra" w:hAnsi="Effra"/>
          <w:sz w:val="20"/>
          <w:szCs w:val="20"/>
        </w:rPr>
        <w:lastRenderedPageBreak/>
        <w:t xml:space="preserve">stakeholder di tutto il mondo per contribuire in modo sinergico ad incrementare l’efficienza dei Sistemi Sanitari.  </w:t>
      </w:r>
    </w:p>
    <w:p w:rsidR="00F02089" w:rsidRPr="006A1616" w:rsidRDefault="00F02089" w:rsidP="00BE54BF">
      <w:pPr>
        <w:spacing w:after="0" w:line="240" w:lineRule="auto"/>
        <w:jc w:val="both"/>
        <w:rPr>
          <w:rFonts w:ascii="Effra" w:hAnsi="Effra"/>
          <w:b/>
          <w:sz w:val="20"/>
          <w:szCs w:val="20"/>
        </w:rPr>
      </w:pPr>
    </w:p>
    <w:p w:rsidR="006A1616" w:rsidRDefault="006A1616" w:rsidP="00BE54BF">
      <w:pPr>
        <w:spacing w:after="0" w:line="240" w:lineRule="auto"/>
        <w:jc w:val="both"/>
        <w:rPr>
          <w:rFonts w:ascii="Effra" w:hAnsi="Effra"/>
          <w:b/>
          <w:sz w:val="20"/>
          <w:szCs w:val="20"/>
        </w:rPr>
      </w:pPr>
    </w:p>
    <w:p w:rsidR="00C83923" w:rsidRDefault="00C83923" w:rsidP="00BE54BF">
      <w:pPr>
        <w:spacing w:after="0" w:line="240" w:lineRule="auto"/>
        <w:jc w:val="both"/>
        <w:rPr>
          <w:rFonts w:ascii="Effra" w:hAnsi="Effra"/>
          <w:b/>
          <w:sz w:val="20"/>
          <w:szCs w:val="20"/>
        </w:rPr>
      </w:pPr>
      <w:bookmarkStart w:id="0" w:name="_GoBack"/>
      <w:bookmarkEnd w:id="0"/>
    </w:p>
    <w:p w:rsidR="008A063B" w:rsidRPr="006A1616" w:rsidRDefault="008A063B" w:rsidP="00BE54BF">
      <w:pPr>
        <w:spacing w:after="0" w:line="240" w:lineRule="auto"/>
        <w:jc w:val="both"/>
        <w:rPr>
          <w:rFonts w:ascii="Effra" w:hAnsi="Effra"/>
          <w:b/>
          <w:sz w:val="20"/>
          <w:szCs w:val="20"/>
        </w:rPr>
      </w:pPr>
      <w:r w:rsidRPr="006A1616">
        <w:rPr>
          <w:rFonts w:ascii="Effra" w:hAnsi="Effra"/>
          <w:b/>
          <w:sz w:val="20"/>
          <w:szCs w:val="20"/>
        </w:rPr>
        <w:t>Per ulteriori informazioni:</w:t>
      </w:r>
    </w:p>
    <w:p w:rsidR="00BE54BF" w:rsidRPr="006A1616" w:rsidRDefault="00BE54BF" w:rsidP="00BE54BF">
      <w:pPr>
        <w:spacing w:after="0" w:line="240" w:lineRule="auto"/>
        <w:jc w:val="both"/>
        <w:rPr>
          <w:rFonts w:ascii="Effra" w:hAnsi="Effra"/>
          <w:b/>
          <w:sz w:val="20"/>
          <w:szCs w:val="20"/>
        </w:rPr>
      </w:pPr>
    </w:p>
    <w:p w:rsidR="008A063B" w:rsidRPr="006A1616" w:rsidRDefault="008A063B" w:rsidP="00BE54BF">
      <w:pPr>
        <w:spacing w:after="0" w:line="240" w:lineRule="auto"/>
        <w:jc w:val="both"/>
        <w:rPr>
          <w:rFonts w:ascii="Effra" w:hAnsi="Effra"/>
          <w:b/>
          <w:sz w:val="20"/>
          <w:szCs w:val="20"/>
        </w:rPr>
      </w:pPr>
      <w:r w:rsidRPr="006A1616">
        <w:rPr>
          <w:rFonts w:ascii="Effra" w:hAnsi="Effra"/>
          <w:b/>
          <w:sz w:val="20"/>
          <w:szCs w:val="20"/>
        </w:rPr>
        <w:t>Medtronic</w:t>
      </w:r>
    </w:p>
    <w:p w:rsidR="008A063B" w:rsidRPr="006A1616" w:rsidRDefault="008A063B" w:rsidP="00BE54BF">
      <w:pPr>
        <w:spacing w:after="0" w:line="240" w:lineRule="auto"/>
        <w:jc w:val="both"/>
        <w:rPr>
          <w:rFonts w:ascii="Effra" w:hAnsi="Effra"/>
          <w:sz w:val="20"/>
          <w:szCs w:val="20"/>
        </w:rPr>
      </w:pPr>
      <w:r w:rsidRPr="006A1616">
        <w:rPr>
          <w:rFonts w:ascii="Effra" w:hAnsi="Effra"/>
          <w:sz w:val="20"/>
          <w:szCs w:val="20"/>
        </w:rPr>
        <w:t>Riccardo Chiappani – riccardo.chiappani@medtronic.com – 335 7152965</w:t>
      </w:r>
    </w:p>
    <w:p w:rsidR="008A063B" w:rsidRPr="006A1616" w:rsidRDefault="008A063B" w:rsidP="00BE54BF">
      <w:pPr>
        <w:spacing w:after="0" w:line="240" w:lineRule="auto"/>
        <w:jc w:val="both"/>
        <w:rPr>
          <w:rFonts w:ascii="Effra" w:hAnsi="Effra"/>
          <w:sz w:val="20"/>
          <w:szCs w:val="20"/>
        </w:rPr>
      </w:pPr>
      <w:r w:rsidRPr="006A1616">
        <w:rPr>
          <w:rFonts w:ascii="Effra" w:hAnsi="Effra"/>
          <w:sz w:val="20"/>
          <w:szCs w:val="20"/>
        </w:rPr>
        <w:t xml:space="preserve">Marica Orlandi – </w:t>
      </w:r>
      <w:r w:rsidR="00BE54BF" w:rsidRPr="006A1616">
        <w:rPr>
          <w:rFonts w:ascii="Effra" w:hAnsi="Effra"/>
          <w:sz w:val="20"/>
          <w:szCs w:val="20"/>
        </w:rPr>
        <w:t>maria.enrica.orlandi@medtronic.com –</w:t>
      </w:r>
      <w:r w:rsidRPr="006A1616">
        <w:rPr>
          <w:rFonts w:ascii="Effra" w:hAnsi="Effra"/>
          <w:sz w:val="20"/>
          <w:szCs w:val="20"/>
        </w:rPr>
        <w:t xml:space="preserve"> 348 9701925</w:t>
      </w:r>
    </w:p>
    <w:p w:rsidR="00BE54BF" w:rsidRPr="006A1616" w:rsidRDefault="00BE54BF" w:rsidP="00BE54BF">
      <w:pPr>
        <w:spacing w:after="0" w:line="240" w:lineRule="auto"/>
        <w:jc w:val="both"/>
        <w:rPr>
          <w:rFonts w:ascii="Effra" w:hAnsi="Effra"/>
          <w:sz w:val="20"/>
          <w:szCs w:val="20"/>
        </w:rPr>
      </w:pPr>
    </w:p>
    <w:p w:rsidR="008A063B" w:rsidRPr="006A1616" w:rsidRDefault="008A063B" w:rsidP="00BE54BF">
      <w:pPr>
        <w:spacing w:after="0" w:line="240" w:lineRule="auto"/>
        <w:jc w:val="both"/>
        <w:rPr>
          <w:rFonts w:ascii="Effra" w:hAnsi="Effra"/>
          <w:sz w:val="20"/>
          <w:szCs w:val="20"/>
        </w:rPr>
      </w:pPr>
      <w:r w:rsidRPr="006A1616">
        <w:rPr>
          <w:rFonts w:ascii="Effra" w:hAnsi="Effra"/>
          <w:b/>
          <w:sz w:val="20"/>
          <w:szCs w:val="20"/>
        </w:rPr>
        <w:t>Value Relations Srl</w:t>
      </w:r>
      <w:r w:rsidRPr="006A1616">
        <w:rPr>
          <w:rFonts w:ascii="Effra" w:hAnsi="Effra"/>
          <w:sz w:val="20"/>
          <w:szCs w:val="20"/>
        </w:rPr>
        <w:t xml:space="preserve"> -  Tel. 02 20424943</w:t>
      </w:r>
    </w:p>
    <w:p w:rsidR="008A063B" w:rsidRPr="006A1616" w:rsidRDefault="008A063B" w:rsidP="00BE54BF">
      <w:pPr>
        <w:spacing w:after="0" w:line="240" w:lineRule="auto"/>
        <w:jc w:val="both"/>
        <w:rPr>
          <w:rFonts w:ascii="Effra" w:hAnsi="Effra"/>
          <w:sz w:val="20"/>
          <w:szCs w:val="20"/>
        </w:rPr>
      </w:pPr>
      <w:r w:rsidRPr="006A1616">
        <w:rPr>
          <w:rFonts w:ascii="Effra" w:hAnsi="Effra"/>
          <w:sz w:val="20"/>
          <w:szCs w:val="20"/>
        </w:rPr>
        <w:t>Maria Luisa Paleari – ml.paleari@vrelations.it - 331 6718518</w:t>
      </w:r>
    </w:p>
    <w:p w:rsidR="008A063B" w:rsidRPr="006A1616" w:rsidRDefault="008A063B" w:rsidP="00BE54BF">
      <w:pPr>
        <w:spacing w:after="0" w:line="240" w:lineRule="auto"/>
        <w:jc w:val="both"/>
        <w:rPr>
          <w:rFonts w:ascii="Effra" w:hAnsi="Effra"/>
          <w:sz w:val="20"/>
          <w:szCs w:val="20"/>
        </w:rPr>
      </w:pPr>
      <w:r w:rsidRPr="006A1616">
        <w:rPr>
          <w:rFonts w:ascii="Effra" w:hAnsi="Effra"/>
          <w:sz w:val="20"/>
          <w:szCs w:val="20"/>
        </w:rPr>
        <w:t>Alessio Pappagallo – a.pappagallo@vrelations.it - 339 5897483</w:t>
      </w:r>
    </w:p>
    <w:sectPr w:rsidR="008A063B" w:rsidRPr="006A1616" w:rsidSect="00D61C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ffra">
    <w:altName w:val="Trebuchet MS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0131DF"/>
    <w:rsid w:val="000131DF"/>
    <w:rsid w:val="00104F32"/>
    <w:rsid w:val="00195C57"/>
    <w:rsid w:val="00390D18"/>
    <w:rsid w:val="00413DCC"/>
    <w:rsid w:val="00420F79"/>
    <w:rsid w:val="00447B7D"/>
    <w:rsid w:val="00481B32"/>
    <w:rsid w:val="004D1DF8"/>
    <w:rsid w:val="005C7A51"/>
    <w:rsid w:val="00604B09"/>
    <w:rsid w:val="006A1616"/>
    <w:rsid w:val="006B4BFD"/>
    <w:rsid w:val="006C7F89"/>
    <w:rsid w:val="008779C0"/>
    <w:rsid w:val="008A063B"/>
    <w:rsid w:val="00A1098D"/>
    <w:rsid w:val="00A2690A"/>
    <w:rsid w:val="00B20A84"/>
    <w:rsid w:val="00B61B9C"/>
    <w:rsid w:val="00BE54BF"/>
    <w:rsid w:val="00C34CB0"/>
    <w:rsid w:val="00C525BC"/>
    <w:rsid w:val="00C83923"/>
    <w:rsid w:val="00D61CC2"/>
    <w:rsid w:val="00DE61D1"/>
    <w:rsid w:val="00F02089"/>
    <w:rsid w:val="00F07BA8"/>
    <w:rsid w:val="00F80A27"/>
    <w:rsid w:val="00F85554"/>
    <w:rsid w:val="00F941AD"/>
    <w:rsid w:val="00FE1C8A"/>
    <w:rsid w:val="00FF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1C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E54BF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41A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4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D02B5-FA62-4DED-AED7-09D98901B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Medtronic, Inc.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Chiappani, Riccardo</dc:creator>
  <cp:lastModifiedBy>Alessio</cp:lastModifiedBy>
  <cp:revision>5</cp:revision>
  <dcterms:created xsi:type="dcterms:W3CDTF">2016-12-07T13:39:00Z</dcterms:created>
  <dcterms:modified xsi:type="dcterms:W3CDTF">2016-12-07T13:45:00Z</dcterms:modified>
</cp:coreProperties>
</file>