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D75BE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B44251" w:rsidRPr="00B44251" w:rsidRDefault="00B44251" w:rsidP="00B44251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</w:p>
    <w:p w:rsidR="00EF5D1F" w:rsidRDefault="00BC340D" w:rsidP="00BC340D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  <w:r w:rsidRPr="00BC340D">
        <w:rPr>
          <w:rFonts w:ascii="Arial" w:hAnsi="Arial" w:cs="Arial"/>
          <w:b/>
          <w:sz w:val="32"/>
          <w:szCs w:val="32"/>
        </w:rPr>
        <w:t>Dall’AIFA parole definitive sul ruolo e il valore del biosimilare</w:t>
      </w:r>
    </w:p>
    <w:p w:rsidR="00BC340D" w:rsidRDefault="00BC340D" w:rsidP="00D018B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BC340D" w:rsidRDefault="00BC340D" w:rsidP="00D018B6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:rsidR="00BC340D" w:rsidRPr="00BC340D" w:rsidRDefault="007D75BE" w:rsidP="00BC340D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7D75BE">
        <w:rPr>
          <w:rFonts w:ascii="Arial" w:hAnsi="Arial" w:cs="Arial"/>
          <w:b/>
          <w:sz w:val="22"/>
          <w:szCs w:val="22"/>
        </w:rPr>
        <w:t>Roma</w:t>
      </w:r>
      <w:r w:rsidR="00F450EA">
        <w:rPr>
          <w:rFonts w:ascii="Arial" w:hAnsi="Arial" w:cs="Arial"/>
          <w:b/>
          <w:sz w:val="22"/>
          <w:szCs w:val="22"/>
        </w:rPr>
        <w:t>,</w:t>
      </w:r>
      <w:r w:rsidR="00647A31">
        <w:rPr>
          <w:rFonts w:ascii="Arial" w:hAnsi="Arial" w:cs="Arial"/>
          <w:b/>
          <w:sz w:val="22"/>
          <w:szCs w:val="22"/>
        </w:rPr>
        <w:t xml:space="preserve"> </w:t>
      </w:r>
      <w:r w:rsidR="00BC340D">
        <w:rPr>
          <w:rFonts w:ascii="Arial" w:hAnsi="Arial" w:cs="Arial"/>
          <w:b/>
          <w:sz w:val="22"/>
          <w:szCs w:val="22"/>
        </w:rPr>
        <w:t xml:space="preserve">1 aprile </w:t>
      </w:r>
      <w:r w:rsidR="00D018B6">
        <w:rPr>
          <w:rFonts w:ascii="Arial" w:hAnsi="Arial" w:cs="Arial"/>
          <w:b/>
          <w:sz w:val="22"/>
          <w:szCs w:val="22"/>
        </w:rPr>
        <w:t>2016</w:t>
      </w:r>
      <w:r w:rsidRPr="007D75BE">
        <w:rPr>
          <w:rFonts w:ascii="Arial" w:hAnsi="Arial" w:cs="Arial"/>
          <w:b/>
          <w:sz w:val="22"/>
          <w:szCs w:val="22"/>
        </w:rPr>
        <w:t xml:space="preserve"> -</w:t>
      </w:r>
      <w:r>
        <w:t xml:space="preserve"> </w:t>
      </w:r>
      <w:r w:rsidR="00BC340D" w:rsidRPr="00BC340D">
        <w:rPr>
          <w:rFonts w:ascii="Arial" w:hAnsi="Arial" w:cs="Arial"/>
          <w:color w:val="000000"/>
          <w:sz w:val="22"/>
          <w:szCs w:val="22"/>
        </w:rPr>
        <w:t>L’AIFA ha proceduto, con la Determinazione 458/</w:t>
      </w:r>
      <w:proofErr w:type="gramStart"/>
      <w:r w:rsidR="00BC340D" w:rsidRPr="00BC340D">
        <w:rPr>
          <w:rFonts w:ascii="Arial" w:hAnsi="Arial" w:cs="Arial"/>
          <w:color w:val="000000"/>
          <w:sz w:val="22"/>
          <w:szCs w:val="22"/>
        </w:rPr>
        <w:t>2016,  a</w:t>
      </w:r>
      <w:proofErr w:type="gramEnd"/>
      <w:r w:rsidR="00BC340D" w:rsidRPr="00BC340D">
        <w:rPr>
          <w:rFonts w:ascii="Arial" w:hAnsi="Arial" w:cs="Arial"/>
          <w:color w:val="000000"/>
          <w:sz w:val="22"/>
          <w:szCs w:val="22"/>
        </w:rPr>
        <w:t xml:space="preserve"> meglio precisare le modalità con le quali  le Regioni possono applicare il concetto di equivalenza terapeutica per mettere a gara medicinali con principi attivi differenti. Il documento riveste particolare importanza perché chiarisce in modo inequivocabile un principio fondamentale: l’equivalenza terapeutica tra i farmaci equivale</w:t>
      </w:r>
      <w:bookmarkStart w:id="0" w:name="_GoBack"/>
      <w:bookmarkEnd w:id="0"/>
      <w:r w:rsidR="00BC340D" w:rsidRPr="00BC340D">
        <w:rPr>
          <w:rFonts w:ascii="Arial" w:hAnsi="Arial" w:cs="Arial"/>
          <w:color w:val="000000"/>
          <w:sz w:val="22"/>
          <w:szCs w:val="22"/>
        </w:rPr>
        <w:t>nti e i biosimilari nei confronti dei rispetti farmaci originatori è da ritenersi già dimostrata dal percorso scientifico e regolatorio che precede l’autorizzazione all’immissione in commercio. Infatti, si legge nel documento: “Obiettivo principale del presente documento è quello di definire i criteri da utilizzare per stabilire l’equivalenza terapeutica ai fini dell’acquisto dei farmaci in concorrenza. Tale equivalenza deve ritenersi già dimostrata per i farmaci originatori ed i rispettivi equivalenti […] nonché per i farmaci biologici di riferimento, inclusi i biotecnologici ed i corrispondenti biosimilari […]”.</w:t>
      </w:r>
    </w:p>
    <w:p w:rsidR="00BC340D" w:rsidRPr="00BC340D" w:rsidRDefault="00BC340D" w:rsidP="00BC340D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D90ABE">
        <w:rPr>
          <w:rFonts w:ascii="Arial" w:hAnsi="Arial" w:cs="Arial"/>
          <w:b/>
          <w:color w:val="000000"/>
          <w:sz w:val="22"/>
          <w:szCs w:val="22"/>
        </w:rPr>
        <w:t xml:space="preserve">Manlio </w:t>
      </w:r>
      <w:proofErr w:type="spellStart"/>
      <w:r w:rsidRPr="00D90ABE">
        <w:rPr>
          <w:rFonts w:ascii="Arial" w:hAnsi="Arial" w:cs="Arial"/>
          <w:b/>
          <w:color w:val="000000"/>
          <w:sz w:val="22"/>
          <w:szCs w:val="22"/>
        </w:rPr>
        <w:t>Florenzano</w:t>
      </w:r>
      <w:proofErr w:type="spellEnd"/>
      <w:r w:rsidRPr="00D90ABE">
        <w:rPr>
          <w:rFonts w:ascii="Arial" w:hAnsi="Arial" w:cs="Arial"/>
          <w:b/>
          <w:color w:val="000000"/>
          <w:sz w:val="22"/>
          <w:szCs w:val="22"/>
        </w:rPr>
        <w:t>, coordinatore dell’Italian Biosimilars Group</w:t>
      </w:r>
      <w:r w:rsidRPr="00BC340D">
        <w:rPr>
          <w:rFonts w:ascii="Arial" w:hAnsi="Arial" w:cs="Arial"/>
          <w:color w:val="000000"/>
          <w:sz w:val="22"/>
          <w:szCs w:val="22"/>
        </w:rPr>
        <w:t xml:space="preserve">, ha sottolineato l’importanza di questo passaggio: “Ci aspettiamo quindi che la comunità scientifica e quella dei </w:t>
      </w:r>
      <w:proofErr w:type="spellStart"/>
      <w:r w:rsidRPr="00BC340D">
        <w:rPr>
          <w:rFonts w:ascii="Arial" w:hAnsi="Arial" w:cs="Arial"/>
          <w:color w:val="000000"/>
          <w:sz w:val="22"/>
          <w:szCs w:val="22"/>
        </w:rPr>
        <w:t>decision</w:t>
      </w:r>
      <w:proofErr w:type="spellEnd"/>
      <w:r w:rsidRPr="00BC340D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C340D">
        <w:rPr>
          <w:rFonts w:ascii="Arial" w:hAnsi="Arial" w:cs="Arial"/>
          <w:color w:val="000000"/>
          <w:sz w:val="22"/>
          <w:szCs w:val="22"/>
        </w:rPr>
        <w:t>makers</w:t>
      </w:r>
      <w:proofErr w:type="spellEnd"/>
      <w:r w:rsidRPr="00BC340D">
        <w:rPr>
          <w:rFonts w:ascii="Arial" w:hAnsi="Arial" w:cs="Arial"/>
          <w:color w:val="000000"/>
          <w:sz w:val="22"/>
          <w:szCs w:val="22"/>
        </w:rPr>
        <w:t xml:space="preserve"> mettano a frutto l’indicazione inequivocabile dell’AIFA per incentivare un utilizzo ancor maggiore dei biosimilari nella pratica clinica e per armonizzarne il quadro legislativo permettendo, come più volte richiesto da IBG, il confronto diretto tra biosimilare e farmaco di riferimento.  Solo in questo modo sarà possibile far sì che i biosimilari diano tutto il loro contributo per liberare risorse e ampliare il ricorso alle terapie a base di farmaci biologici”. </w:t>
      </w:r>
    </w:p>
    <w:p w:rsidR="00D018B6" w:rsidRPr="007D75BE" w:rsidRDefault="00D018B6" w:rsidP="00052C4E">
      <w:pPr>
        <w:spacing w:before="120" w:after="120"/>
        <w:jc w:val="both"/>
        <w:rPr>
          <w:rFonts w:eastAsia="Times New Roman"/>
        </w:rPr>
      </w:pPr>
    </w:p>
    <w:p w:rsidR="00E62E94" w:rsidRDefault="00E62E94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90ABE" w:rsidRDefault="00D90ABE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D018B6" w:rsidRPr="007D75BE" w:rsidRDefault="00D018B6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018B6" w:rsidRDefault="00D018B6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5AA6F8C5">
            <wp:extent cx="1828800" cy="2197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</w:r>
    </w:p>
    <w:p w:rsidR="00522C06" w:rsidRDefault="007D75BE">
      <w:pPr>
        <w:rPr>
          <w:rFonts w:ascii="Arial" w:eastAsia="Calibri" w:hAnsi="Arial" w:cs="Arial"/>
          <w:sz w:val="22"/>
          <w:szCs w:val="22"/>
        </w:rPr>
      </w:pPr>
      <w:r w:rsidRPr="007D75BE">
        <w:rPr>
          <w:rFonts w:ascii="Arial" w:eastAsia="Calibri" w:hAnsi="Arial" w:cs="Arial"/>
          <w:sz w:val="22"/>
          <w:szCs w:val="22"/>
        </w:rPr>
        <w:t>Ufficio Stampa AssoGenerici</w:t>
      </w:r>
      <w:r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067F79">
      <w:headerReference w:type="default" r:id="rId9"/>
      <w:footerReference w:type="default" r:id="rId10"/>
      <w:pgSz w:w="11906" w:h="16838"/>
      <w:pgMar w:top="337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85F" w:rsidRDefault="00DA785F" w:rsidP="007D75BE">
      <w:r>
        <w:separator/>
      </w:r>
    </w:p>
  </w:endnote>
  <w:endnote w:type="continuationSeparator" w:id="0">
    <w:p w:rsidR="00DA785F" w:rsidRDefault="00DA785F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  <w:r>
      <w:rPr>
        <w:rFonts w:ascii="Optimum" w:eastAsia="Times New Roman" w:hAnsi="Optimum"/>
        <w:color w:val="003366"/>
        <w:sz w:val="18"/>
      </w:rPr>
      <w:t>I</w:t>
    </w:r>
    <w:r w:rsidRPr="00067F79">
      <w:rPr>
        <w:rFonts w:ascii="Optimum" w:eastAsia="Times New Roman" w:hAnsi="Optimum"/>
        <w:color w:val="003366"/>
        <w:sz w:val="18"/>
      </w:rPr>
      <w:t xml:space="preserve">BG - Passeggiata di Ripetta, 22 · </w:t>
    </w:r>
    <w:proofErr w:type="spellStart"/>
    <w:r w:rsidRPr="00067F79">
      <w:rPr>
        <w:rFonts w:ascii="Optimum" w:eastAsia="Times New Roman" w:hAnsi="Optimum"/>
        <w:color w:val="003366"/>
        <w:sz w:val="18"/>
      </w:rPr>
      <w:t>int</w:t>
    </w:r>
    <w:proofErr w:type="spellEnd"/>
    <w:r w:rsidRPr="00067F79">
      <w:rPr>
        <w:rFonts w:ascii="Optimum" w:eastAsia="Times New Roman" w:hAnsi="Optimum"/>
        <w:color w:val="003366"/>
        <w:sz w:val="18"/>
      </w:rPr>
      <w:t>. 1 · 00186 Roma · T: +39 06 5960 5324 · F: +39 06 5431 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85F" w:rsidRDefault="00DA785F" w:rsidP="007D75BE">
      <w:r>
        <w:separator/>
      </w:r>
    </w:p>
  </w:footnote>
  <w:footnote w:type="continuationSeparator" w:id="0">
    <w:p w:rsidR="00DA785F" w:rsidRDefault="00DA785F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38190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5A848" wp14:editId="39B5BAFB">
              <wp:simplePos x="0" y="0"/>
              <wp:positionH relativeFrom="column">
                <wp:posOffset>-118110</wp:posOffset>
              </wp:positionH>
              <wp:positionV relativeFrom="paragraph">
                <wp:posOffset>1219200</wp:posOffset>
              </wp:positionV>
              <wp:extent cx="6537960" cy="90805"/>
              <wp:effectExtent l="19050" t="0" r="129540" b="23495"/>
              <wp:wrapNone/>
              <wp:docPr id="14" name="Elaborazio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7960" cy="90805"/>
                      </a:xfrm>
                      <a:prstGeom prst="flowChartProcess">
                        <a:avLst/>
                      </a:prstGeom>
                      <a:gradFill rotWithShape="0">
                        <a:gsLst>
                          <a:gs pos="0">
                            <a:srgbClr val="4BACC6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4BACC6"/>
                          </a:gs>
                        </a:gsLst>
                        <a:lin ang="2700000" scaled="1"/>
                      </a:gradFill>
                      <a:ln w="127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B6DDE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9B1A0" id="_x0000_t109" coordsize="21600,21600" o:spt="109" path="m,l,21600r21600,l21600,xe">
              <v:stroke joinstyle="miter"/>
              <v:path gradientshapeok="t" o:connecttype="rect"/>
            </v:shapetype>
            <v:shape id="Elaborazione 14" o:spid="_x0000_s1026" type="#_x0000_t109" style="position:absolute;margin-left:-9.3pt;margin-top:96pt;width:514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" fillcolor="#dbeef4" strokecolor="#f2f2f2" strokeweight="1pt">
              <v:fill color2="#4bacc6" angle="45" focus="100%" type="gradient"/>
              <v:shadow on="t" type="perspective" color="#b6dde8" opacity=".5" origin=",.5" offset="0,0" matrix=",-56756f,,.5"/>
            </v:shape>
          </w:pict>
        </mc:Fallback>
      </mc:AlternateContent>
    </w:r>
    <w:r w:rsidR="00F82690">
      <w:rPr>
        <w:noProof/>
      </w:rPr>
      <w:drawing>
        <wp:anchor distT="0" distB="0" distL="114300" distR="114300" simplePos="0" relativeHeight="251660288" behindDoc="0" locked="0" layoutInCell="1" allowOverlap="1" wp14:anchorId="1A0245A1" wp14:editId="6435F7B2">
          <wp:simplePos x="0" y="0"/>
          <wp:positionH relativeFrom="margin">
            <wp:align>center</wp:align>
          </wp:positionH>
          <wp:positionV relativeFrom="margin">
            <wp:posOffset>-1802130</wp:posOffset>
          </wp:positionV>
          <wp:extent cx="1604010" cy="1143000"/>
          <wp:effectExtent l="0" t="0" r="0" b="0"/>
          <wp:wrapSquare wrapText="bothSides"/>
          <wp:docPr id="50" name="Immagine 50" descr="Logo-IBG_n-6-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IBG_n-6-fi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22" t="32713" r="14722" b="19148"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E"/>
    <w:rsid w:val="00052C4E"/>
    <w:rsid w:val="000605C9"/>
    <w:rsid w:val="00067F79"/>
    <w:rsid w:val="000743E2"/>
    <w:rsid w:val="000A4D5C"/>
    <w:rsid w:val="001520DD"/>
    <w:rsid w:val="00191BE1"/>
    <w:rsid w:val="001E7227"/>
    <w:rsid w:val="001E7583"/>
    <w:rsid w:val="001F6984"/>
    <w:rsid w:val="00327A56"/>
    <w:rsid w:val="0038190F"/>
    <w:rsid w:val="00441586"/>
    <w:rsid w:val="004708F0"/>
    <w:rsid w:val="005120AC"/>
    <w:rsid w:val="00522C06"/>
    <w:rsid w:val="00535D47"/>
    <w:rsid w:val="005A443C"/>
    <w:rsid w:val="00624B7F"/>
    <w:rsid w:val="00647A31"/>
    <w:rsid w:val="006A3125"/>
    <w:rsid w:val="006B5DB4"/>
    <w:rsid w:val="0071447B"/>
    <w:rsid w:val="00740B1D"/>
    <w:rsid w:val="00747C87"/>
    <w:rsid w:val="0075479F"/>
    <w:rsid w:val="007D75BE"/>
    <w:rsid w:val="007F420D"/>
    <w:rsid w:val="00800C25"/>
    <w:rsid w:val="0089014E"/>
    <w:rsid w:val="00900BD6"/>
    <w:rsid w:val="009737D0"/>
    <w:rsid w:val="00983DE1"/>
    <w:rsid w:val="009D6A6E"/>
    <w:rsid w:val="00AD072E"/>
    <w:rsid w:val="00AE3014"/>
    <w:rsid w:val="00B11405"/>
    <w:rsid w:val="00B166DE"/>
    <w:rsid w:val="00B44251"/>
    <w:rsid w:val="00BC340D"/>
    <w:rsid w:val="00BF57E0"/>
    <w:rsid w:val="00C64CD9"/>
    <w:rsid w:val="00D018B6"/>
    <w:rsid w:val="00D90ABE"/>
    <w:rsid w:val="00DA785F"/>
    <w:rsid w:val="00DF4CE1"/>
    <w:rsid w:val="00DF648B"/>
    <w:rsid w:val="00E03212"/>
    <w:rsid w:val="00E62E94"/>
    <w:rsid w:val="00ED138D"/>
    <w:rsid w:val="00EF5D1F"/>
    <w:rsid w:val="00F450EA"/>
    <w:rsid w:val="00F62FA8"/>
    <w:rsid w:val="00F82690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3F9D0-7294-4C0C-B0DA-C86C3F19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23E9B-7100-4515-BAC0-A426D7894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56</cp:revision>
  <dcterms:created xsi:type="dcterms:W3CDTF">2014-12-12T08:10:00Z</dcterms:created>
  <dcterms:modified xsi:type="dcterms:W3CDTF">2016-04-01T15:13:00Z</dcterms:modified>
</cp:coreProperties>
</file>