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75BE" w:rsidRPr="007D75BE" w:rsidRDefault="007D75BE" w:rsidP="007D75BE">
      <w:pPr>
        <w:pStyle w:val="PreformattatoHTML"/>
        <w:jc w:val="center"/>
        <w:rPr>
          <w:rFonts w:ascii="Arial" w:hAnsi="Arial" w:cs="Arial"/>
          <w:i/>
          <w:sz w:val="22"/>
          <w:szCs w:val="22"/>
          <w:u w:val="single"/>
        </w:rPr>
      </w:pPr>
      <w:r w:rsidRPr="007D75BE">
        <w:rPr>
          <w:rFonts w:ascii="Arial" w:hAnsi="Arial" w:cs="Arial"/>
          <w:i/>
          <w:sz w:val="22"/>
          <w:szCs w:val="22"/>
          <w:u w:val="single"/>
        </w:rPr>
        <w:t>Comunicato stampa</w:t>
      </w:r>
    </w:p>
    <w:p w:rsidR="007D75BE" w:rsidRDefault="007D75BE" w:rsidP="007D75BE">
      <w:pPr>
        <w:pStyle w:val="PreformattatoHTML"/>
        <w:jc w:val="center"/>
        <w:rPr>
          <w:rFonts w:ascii="Arial" w:hAnsi="Arial" w:cs="Arial"/>
          <w:b/>
          <w:sz w:val="36"/>
          <w:szCs w:val="36"/>
        </w:rPr>
      </w:pPr>
    </w:p>
    <w:p w:rsidR="00B44251" w:rsidRPr="00B44251" w:rsidRDefault="00B44251" w:rsidP="00B44251">
      <w:pPr>
        <w:pStyle w:val="PreformattatoHTML"/>
        <w:jc w:val="center"/>
        <w:rPr>
          <w:rFonts w:ascii="Arial" w:hAnsi="Arial" w:cs="Arial"/>
          <w:b/>
          <w:sz w:val="32"/>
          <w:szCs w:val="32"/>
        </w:rPr>
      </w:pPr>
    </w:p>
    <w:p w:rsidR="001E7227" w:rsidRDefault="001E7583" w:rsidP="00B44251">
      <w:pPr>
        <w:pStyle w:val="PreformattatoHTML"/>
        <w:jc w:val="center"/>
        <w:rPr>
          <w:rFonts w:ascii="Arial" w:hAnsi="Arial" w:cs="Arial"/>
          <w:b/>
          <w:sz w:val="22"/>
          <w:szCs w:val="22"/>
        </w:rPr>
      </w:pPr>
      <w:r w:rsidRPr="001E7583">
        <w:rPr>
          <w:rFonts w:ascii="Arial" w:hAnsi="Arial" w:cs="Arial"/>
          <w:b/>
          <w:sz w:val="32"/>
          <w:szCs w:val="32"/>
        </w:rPr>
        <w:t xml:space="preserve">Nuovi player per il biosimilare? Una buona occasione per abbandonare chiusure preconcette </w:t>
      </w:r>
      <w:r w:rsidR="001E7227" w:rsidRPr="001E7227">
        <w:rPr>
          <w:rFonts w:ascii="Arial" w:hAnsi="Arial" w:cs="Arial"/>
          <w:b/>
          <w:sz w:val="32"/>
          <w:szCs w:val="32"/>
        </w:rPr>
        <w:t xml:space="preserve"> </w:t>
      </w:r>
    </w:p>
    <w:p w:rsidR="00EF5D1F" w:rsidRDefault="00EF5D1F" w:rsidP="00740B1D">
      <w:pPr>
        <w:pStyle w:val="PreformattatoHTML"/>
        <w:jc w:val="both"/>
        <w:rPr>
          <w:rFonts w:ascii="Arial" w:hAnsi="Arial" w:cs="Arial"/>
          <w:b/>
          <w:sz w:val="22"/>
          <w:szCs w:val="22"/>
        </w:rPr>
      </w:pPr>
    </w:p>
    <w:p w:rsidR="00052C4E" w:rsidRDefault="007D75BE" w:rsidP="00D018B6">
      <w:pPr>
        <w:spacing w:before="120" w:after="120"/>
        <w:jc w:val="both"/>
        <w:rPr>
          <w:rFonts w:ascii="Arial" w:hAnsi="Arial" w:cs="Arial"/>
          <w:color w:val="000000"/>
          <w:sz w:val="22"/>
          <w:szCs w:val="22"/>
        </w:rPr>
      </w:pPr>
      <w:r w:rsidRPr="007D75BE">
        <w:rPr>
          <w:rFonts w:ascii="Arial" w:hAnsi="Arial" w:cs="Arial"/>
          <w:b/>
          <w:sz w:val="22"/>
          <w:szCs w:val="22"/>
        </w:rPr>
        <w:t>Roma</w:t>
      </w:r>
      <w:r w:rsidR="00F450EA">
        <w:rPr>
          <w:rFonts w:ascii="Arial" w:hAnsi="Arial" w:cs="Arial"/>
          <w:b/>
          <w:sz w:val="22"/>
          <w:szCs w:val="22"/>
        </w:rPr>
        <w:t>,</w:t>
      </w:r>
      <w:r w:rsidR="00647A31">
        <w:rPr>
          <w:rFonts w:ascii="Arial" w:hAnsi="Arial" w:cs="Arial"/>
          <w:b/>
          <w:sz w:val="22"/>
          <w:szCs w:val="22"/>
        </w:rPr>
        <w:t xml:space="preserve"> </w:t>
      </w:r>
      <w:r w:rsidR="00D018B6">
        <w:rPr>
          <w:rFonts w:ascii="Arial" w:hAnsi="Arial" w:cs="Arial"/>
          <w:b/>
          <w:sz w:val="22"/>
          <w:szCs w:val="22"/>
        </w:rPr>
        <w:t>11 febbraio 2016</w:t>
      </w:r>
      <w:r w:rsidRPr="007D75BE">
        <w:rPr>
          <w:rFonts w:ascii="Arial" w:hAnsi="Arial" w:cs="Arial"/>
          <w:b/>
          <w:sz w:val="22"/>
          <w:szCs w:val="22"/>
        </w:rPr>
        <w:t xml:space="preserve"> -</w:t>
      </w:r>
      <w:r>
        <w:t xml:space="preserve"> </w:t>
      </w:r>
      <w:r w:rsidR="00D018B6" w:rsidRPr="00D018B6">
        <w:rPr>
          <w:rFonts w:ascii="Arial" w:hAnsi="Arial" w:cs="Arial"/>
          <w:color w:val="000000"/>
          <w:sz w:val="22"/>
          <w:szCs w:val="22"/>
        </w:rPr>
        <w:t xml:space="preserve">“Ci felicitiamo con </w:t>
      </w:r>
      <w:proofErr w:type="spellStart"/>
      <w:r w:rsidR="00D018B6" w:rsidRPr="00D018B6">
        <w:rPr>
          <w:rFonts w:ascii="Arial" w:hAnsi="Arial" w:cs="Arial"/>
          <w:color w:val="000000"/>
          <w:sz w:val="22"/>
          <w:szCs w:val="22"/>
        </w:rPr>
        <w:t>Boehringer</w:t>
      </w:r>
      <w:proofErr w:type="spellEnd"/>
      <w:r w:rsidR="00D018B6" w:rsidRPr="00D018B6">
        <w:rPr>
          <w:rFonts w:ascii="Arial" w:hAnsi="Arial" w:cs="Arial"/>
          <w:color w:val="000000"/>
          <w:sz w:val="22"/>
          <w:szCs w:val="22"/>
        </w:rPr>
        <w:t xml:space="preserve"> ed </w:t>
      </w:r>
      <w:proofErr w:type="spellStart"/>
      <w:r w:rsidR="00D018B6" w:rsidRPr="00D018B6">
        <w:rPr>
          <w:rFonts w:ascii="Arial" w:hAnsi="Arial" w:cs="Arial"/>
          <w:color w:val="000000"/>
          <w:sz w:val="22"/>
          <w:szCs w:val="22"/>
        </w:rPr>
        <w:t>Elli</w:t>
      </w:r>
      <w:proofErr w:type="spellEnd"/>
      <w:r w:rsidR="00D018B6" w:rsidRPr="00D018B6">
        <w:rPr>
          <w:rFonts w:ascii="Arial" w:hAnsi="Arial" w:cs="Arial"/>
          <w:color w:val="000000"/>
          <w:sz w:val="22"/>
          <w:szCs w:val="22"/>
        </w:rPr>
        <w:t xml:space="preserve"> Lilly per quanto oggi hanno espresso spiegando l’importanza del lancio del loro biosimilare dell’insulina glargine. Favorevole impatto economico per il Servizio sanitario, allargamento della platea dei pazienti in trattamento, profilo di efficacia e sicurezza del biosimilare sovrapponibile a quello del farmaco originatore” dice </w:t>
      </w:r>
      <w:r w:rsidR="00D018B6" w:rsidRPr="00ED138D">
        <w:rPr>
          <w:rFonts w:ascii="Arial" w:hAnsi="Arial" w:cs="Arial"/>
          <w:b/>
          <w:color w:val="000000"/>
          <w:sz w:val="22"/>
          <w:szCs w:val="22"/>
        </w:rPr>
        <w:t>Stefano Collatina, coordinatore dell’Italian Biosimilar Group</w:t>
      </w:r>
      <w:r w:rsidR="00D018B6" w:rsidRPr="00D018B6">
        <w:rPr>
          <w:rFonts w:ascii="Arial" w:hAnsi="Arial" w:cs="Arial"/>
          <w:color w:val="000000"/>
          <w:sz w:val="22"/>
          <w:szCs w:val="22"/>
        </w:rPr>
        <w:t xml:space="preserve"> “sono gli argomenti chiave che le società produttrici di biosimilari propongono dal 2006 e che spesso sono stati oggetto di sottovalutazione. Ora che anche altre due grandi case farmaceutiche hanno assunto questa linea è auspicabile che si crei un’atmosfera più propizia per assicurare al biosimilare il ruolo che gli spetta nel mercato e nella sanità italiana”. Per l’associazione dei produttori di biosimilari è quindi opportuno che riprendano con spirito più costruttivo i lavori del tavolo di confronto tra IBG, </w:t>
      </w:r>
      <w:proofErr w:type="spellStart"/>
      <w:r w:rsidR="00D018B6" w:rsidRPr="00D018B6">
        <w:rPr>
          <w:rFonts w:ascii="Arial" w:hAnsi="Arial" w:cs="Arial"/>
          <w:color w:val="000000"/>
          <w:sz w:val="22"/>
          <w:szCs w:val="22"/>
        </w:rPr>
        <w:t>Farmindustria</w:t>
      </w:r>
      <w:proofErr w:type="spellEnd"/>
      <w:r w:rsidR="00D018B6" w:rsidRPr="00D018B6">
        <w:rPr>
          <w:rFonts w:ascii="Arial" w:hAnsi="Arial" w:cs="Arial"/>
          <w:color w:val="000000"/>
          <w:sz w:val="22"/>
          <w:szCs w:val="22"/>
        </w:rPr>
        <w:t xml:space="preserve"> e </w:t>
      </w:r>
      <w:proofErr w:type="spellStart"/>
      <w:r w:rsidR="00D018B6" w:rsidRPr="00D018B6">
        <w:rPr>
          <w:rFonts w:ascii="Arial" w:hAnsi="Arial" w:cs="Arial"/>
          <w:color w:val="000000"/>
          <w:sz w:val="22"/>
          <w:szCs w:val="22"/>
        </w:rPr>
        <w:t>Assobiotec</w:t>
      </w:r>
      <w:proofErr w:type="spellEnd"/>
      <w:r w:rsidR="00D018B6" w:rsidRPr="00D018B6">
        <w:rPr>
          <w:rFonts w:ascii="Arial" w:hAnsi="Arial" w:cs="Arial"/>
          <w:color w:val="000000"/>
          <w:sz w:val="22"/>
          <w:szCs w:val="22"/>
        </w:rPr>
        <w:t xml:space="preserve"> organizzato sotto l’egida del Ministero dello sviluppo economico: da ciò dipende non soltanto il destino di un settore produttivo strategico oggi, ma anche la compatibilità economica e l’universalità delle cure nel nostro Paese. </w:t>
      </w:r>
      <w:r w:rsidR="001520DD">
        <w:rPr>
          <w:rFonts w:ascii="Arial" w:hAnsi="Arial" w:cs="Arial"/>
          <w:color w:val="000000"/>
          <w:sz w:val="22"/>
          <w:szCs w:val="22"/>
        </w:rPr>
        <w:t>“</w:t>
      </w:r>
      <w:bookmarkStart w:id="0" w:name="_GoBack"/>
      <w:bookmarkEnd w:id="0"/>
      <w:r w:rsidR="00D018B6" w:rsidRPr="00D018B6">
        <w:rPr>
          <w:rFonts w:ascii="Arial" w:hAnsi="Arial" w:cs="Arial"/>
          <w:color w:val="000000"/>
          <w:sz w:val="22"/>
          <w:szCs w:val="22"/>
        </w:rPr>
        <w:t>L’augurio è che questo ingresso nelle scelte terapeutiche di altro farmaco biosimilare, ampli la consapevolezza che questi farmaci rappresentano un’opportunità imperdibile per tutti gli attori del sistema salute” conclude Collatina.</w:t>
      </w:r>
    </w:p>
    <w:p w:rsidR="00052C4E" w:rsidRDefault="00052C4E" w:rsidP="00052C4E">
      <w:pPr>
        <w:spacing w:before="120" w:after="120"/>
        <w:jc w:val="both"/>
        <w:rPr>
          <w:rFonts w:eastAsia="Times New Roman"/>
        </w:rPr>
      </w:pPr>
    </w:p>
    <w:p w:rsidR="00D018B6" w:rsidRPr="007D75BE" w:rsidRDefault="00D018B6" w:rsidP="00052C4E">
      <w:pPr>
        <w:spacing w:before="120" w:after="120"/>
        <w:jc w:val="both"/>
        <w:rPr>
          <w:rFonts w:eastAsia="Times New Roman"/>
        </w:rPr>
      </w:pPr>
    </w:p>
    <w:p w:rsidR="00E62E94" w:rsidRDefault="00E62E94" w:rsidP="007D75BE">
      <w:pPr>
        <w:rPr>
          <w:rFonts w:ascii="Arial" w:eastAsia="Calibri" w:hAnsi="Arial" w:cs="Arial"/>
          <w:b/>
          <w:sz w:val="22"/>
          <w:szCs w:val="22"/>
        </w:rPr>
      </w:pPr>
    </w:p>
    <w:p w:rsidR="007D75BE" w:rsidRDefault="007D75BE" w:rsidP="007D75BE">
      <w:pPr>
        <w:rPr>
          <w:rFonts w:ascii="Arial" w:eastAsia="Calibri" w:hAnsi="Arial" w:cs="Arial"/>
          <w:b/>
          <w:sz w:val="22"/>
          <w:szCs w:val="22"/>
        </w:rPr>
      </w:pPr>
      <w:r w:rsidRPr="007D75BE">
        <w:rPr>
          <w:rFonts w:ascii="Arial" w:eastAsia="Calibri" w:hAnsi="Arial" w:cs="Arial"/>
          <w:b/>
          <w:sz w:val="22"/>
          <w:szCs w:val="22"/>
        </w:rPr>
        <w:t>Per ulteriori informazioni:</w:t>
      </w:r>
    </w:p>
    <w:p w:rsidR="00D018B6" w:rsidRPr="007D75BE" w:rsidRDefault="00D018B6" w:rsidP="007D75BE">
      <w:pPr>
        <w:rPr>
          <w:rFonts w:ascii="Arial" w:eastAsia="Calibri" w:hAnsi="Arial" w:cs="Arial"/>
          <w:b/>
          <w:sz w:val="22"/>
          <w:szCs w:val="22"/>
        </w:rPr>
      </w:pPr>
    </w:p>
    <w:p w:rsidR="00D018B6" w:rsidRDefault="00D018B6">
      <w:pPr>
        <w:rPr>
          <w:rFonts w:ascii="Arial" w:eastAsia="Calibri" w:hAnsi="Arial" w:cs="Arial"/>
          <w:sz w:val="22"/>
          <w:szCs w:val="22"/>
        </w:rPr>
      </w:pPr>
      <w:r>
        <w:rPr>
          <w:rFonts w:ascii="Arial" w:eastAsia="Calibri" w:hAnsi="Arial" w:cs="Arial"/>
          <w:noProof/>
          <w:sz w:val="22"/>
          <w:szCs w:val="22"/>
        </w:rPr>
        <w:drawing>
          <wp:inline distT="0" distB="0" distL="0" distR="0" wp14:anchorId="5AA6F8C5">
            <wp:extent cx="1828800" cy="219710"/>
            <wp:effectExtent l="0" t="0" r="0" b="889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219710"/>
                    </a:xfrm>
                    <a:prstGeom prst="rect">
                      <a:avLst/>
                    </a:prstGeom>
                    <a:noFill/>
                  </pic:spPr>
                </pic:pic>
              </a:graphicData>
            </a:graphic>
          </wp:inline>
        </w:drawing>
      </w:r>
      <w:r w:rsidR="007D75BE" w:rsidRPr="007D75BE">
        <w:rPr>
          <w:rFonts w:ascii="Arial" w:eastAsia="Calibri" w:hAnsi="Arial" w:cs="Arial"/>
          <w:sz w:val="22"/>
          <w:szCs w:val="22"/>
        </w:rPr>
        <w:br/>
      </w:r>
    </w:p>
    <w:p w:rsidR="00522C06" w:rsidRDefault="007D75BE">
      <w:pPr>
        <w:rPr>
          <w:rFonts w:ascii="Arial" w:eastAsia="Calibri" w:hAnsi="Arial" w:cs="Arial"/>
          <w:sz w:val="22"/>
          <w:szCs w:val="22"/>
        </w:rPr>
      </w:pPr>
      <w:r w:rsidRPr="007D75BE">
        <w:rPr>
          <w:rFonts w:ascii="Arial" w:eastAsia="Calibri" w:hAnsi="Arial" w:cs="Arial"/>
          <w:sz w:val="22"/>
          <w:szCs w:val="22"/>
        </w:rPr>
        <w:t>Ufficio Stampa AssoGenerici</w:t>
      </w:r>
      <w:r w:rsidRPr="007D75BE">
        <w:rPr>
          <w:rFonts w:ascii="Arial" w:eastAsia="Calibri" w:hAnsi="Arial" w:cs="Arial"/>
          <w:sz w:val="22"/>
          <w:szCs w:val="22"/>
        </w:rPr>
        <w:br/>
        <w:t>tel. 02/2042491</w:t>
      </w:r>
    </w:p>
    <w:p w:rsidR="00900BD6" w:rsidRDefault="007D75BE">
      <w:r w:rsidRPr="007D75BE">
        <w:rPr>
          <w:rFonts w:ascii="Arial" w:eastAsia="Calibri" w:hAnsi="Arial" w:cs="Arial"/>
          <w:sz w:val="22"/>
          <w:szCs w:val="22"/>
        </w:rPr>
        <w:t>Massimo Cher</w:t>
      </w:r>
      <w:r w:rsidR="00441586">
        <w:rPr>
          <w:rFonts w:ascii="Arial" w:eastAsia="Calibri" w:hAnsi="Arial" w:cs="Arial"/>
          <w:sz w:val="22"/>
          <w:szCs w:val="22"/>
        </w:rPr>
        <w:t>ubini - cellulare 335/8231</w:t>
      </w:r>
      <w:r w:rsidRPr="007D75BE">
        <w:rPr>
          <w:rFonts w:ascii="Arial" w:eastAsia="Calibri" w:hAnsi="Arial" w:cs="Arial"/>
          <w:sz w:val="22"/>
          <w:szCs w:val="22"/>
        </w:rPr>
        <w:t>700</w:t>
      </w:r>
      <w:r w:rsidRPr="007D75BE">
        <w:rPr>
          <w:rFonts w:ascii="Arial" w:eastAsia="Calibri" w:hAnsi="Arial" w:cs="Arial"/>
          <w:sz w:val="22"/>
          <w:szCs w:val="22"/>
        </w:rPr>
        <w:br/>
        <w:t xml:space="preserve">e-mail: </w:t>
      </w:r>
      <w:hyperlink r:id="rId8" w:history="1">
        <w:r w:rsidRPr="007D75BE">
          <w:rPr>
            <w:rFonts w:ascii="Arial" w:eastAsia="Calibri" w:hAnsi="Arial" w:cs="Arial"/>
            <w:color w:val="0000FF"/>
            <w:sz w:val="22"/>
            <w:szCs w:val="22"/>
            <w:u w:val="single"/>
          </w:rPr>
          <w:t>m.cherubini@vrelations.it</w:t>
        </w:r>
      </w:hyperlink>
    </w:p>
    <w:sectPr w:rsidR="00900BD6" w:rsidSect="00067F79">
      <w:headerReference w:type="default" r:id="rId9"/>
      <w:footerReference w:type="default" r:id="rId10"/>
      <w:pgSz w:w="11906" w:h="16838"/>
      <w:pgMar w:top="3373"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4CD9" w:rsidRDefault="00C64CD9" w:rsidP="007D75BE">
      <w:r>
        <w:separator/>
      </w:r>
    </w:p>
  </w:endnote>
  <w:endnote w:type="continuationSeparator" w:id="0">
    <w:p w:rsidR="00C64CD9" w:rsidRDefault="00C64CD9" w:rsidP="007D7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Optimum">
    <w:altName w:val="Arial"/>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79" w:rsidRPr="00067F79" w:rsidRDefault="00067F79" w:rsidP="00067F79">
    <w:pPr>
      <w:tabs>
        <w:tab w:val="center" w:pos="4819"/>
        <w:tab w:val="right" w:pos="9638"/>
      </w:tabs>
      <w:jc w:val="center"/>
      <w:rPr>
        <w:rFonts w:ascii="Optimum" w:eastAsia="Times New Roman" w:hAnsi="Optimum"/>
        <w:color w:val="003366"/>
        <w:sz w:val="18"/>
      </w:rPr>
    </w:pPr>
    <w:r>
      <w:rPr>
        <w:rFonts w:ascii="Optimum" w:eastAsia="Times New Roman" w:hAnsi="Optimum"/>
        <w:color w:val="003366"/>
        <w:sz w:val="18"/>
      </w:rPr>
      <w:t>I</w:t>
    </w:r>
    <w:r w:rsidRPr="00067F79">
      <w:rPr>
        <w:rFonts w:ascii="Optimum" w:eastAsia="Times New Roman" w:hAnsi="Optimum"/>
        <w:color w:val="003366"/>
        <w:sz w:val="18"/>
      </w:rPr>
      <w:t xml:space="preserve">BG - Passeggiata di Ripetta, 22 · </w:t>
    </w:r>
    <w:proofErr w:type="spellStart"/>
    <w:r w:rsidRPr="00067F79">
      <w:rPr>
        <w:rFonts w:ascii="Optimum" w:eastAsia="Times New Roman" w:hAnsi="Optimum"/>
        <w:color w:val="003366"/>
        <w:sz w:val="18"/>
      </w:rPr>
      <w:t>int</w:t>
    </w:r>
    <w:proofErr w:type="spellEnd"/>
    <w:r w:rsidRPr="00067F79">
      <w:rPr>
        <w:rFonts w:ascii="Optimum" w:eastAsia="Times New Roman" w:hAnsi="Optimum"/>
        <w:color w:val="003366"/>
        <w:sz w:val="18"/>
      </w:rPr>
      <w:t>. 1 · 00186 Roma · T: +39 06 5960 5324 · F: +39 06 5431 323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4CD9" w:rsidRDefault="00C64CD9" w:rsidP="007D75BE">
      <w:r>
        <w:separator/>
      </w:r>
    </w:p>
  </w:footnote>
  <w:footnote w:type="continuationSeparator" w:id="0">
    <w:p w:rsidR="00C64CD9" w:rsidRDefault="00C64CD9" w:rsidP="007D75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F79" w:rsidRDefault="0038190F">
    <w:pPr>
      <w:pStyle w:val="Intestazione"/>
    </w:pPr>
    <w:r>
      <w:rPr>
        <w:noProof/>
      </w:rPr>
      <mc:AlternateContent>
        <mc:Choice Requires="wps">
          <w:drawing>
            <wp:anchor distT="0" distB="0" distL="114300" distR="114300" simplePos="0" relativeHeight="251661312" behindDoc="0" locked="0" layoutInCell="1" allowOverlap="1" wp14:anchorId="4225A848" wp14:editId="39B5BAFB">
              <wp:simplePos x="0" y="0"/>
              <wp:positionH relativeFrom="column">
                <wp:posOffset>-118110</wp:posOffset>
              </wp:positionH>
              <wp:positionV relativeFrom="paragraph">
                <wp:posOffset>1219200</wp:posOffset>
              </wp:positionV>
              <wp:extent cx="6537960" cy="90805"/>
              <wp:effectExtent l="19050" t="0" r="129540" b="23495"/>
              <wp:wrapNone/>
              <wp:docPr id="14" name="Elaborazion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7960" cy="90805"/>
                      </a:xfrm>
                      <a:prstGeom prst="flowChartProcess">
                        <a:avLst/>
                      </a:prstGeom>
                      <a:gradFill rotWithShape="0">
                        <a:gsLst>
                          <a:gs pos="0">
                            <a:srgbClr val="4BACC6">
                              <a:gamma/>
                              <a:tint val="20000"/>
                              <a:invGamma/>
                            </a:srgbClr>
                          </a:gs>
                          <a:gs pos="100000">
                            <a:srgbClr val="4BACC6"/>
                          </a:gs>
                        </a:gsLst>
                        <a:lin ang="2700000" scaled="1"/>
                      </a:gradFill>
                      <a:ln w="12700">
                        <a:solidFill>
                          <a:srgbClr val="F2F2F2"/>
                        </a:solidFill>
                        <a:miter lim="800000"/>
                        <a:headEnd/>
                        <a:tailEnd/>
                      </a:ln>
                      <a:effectLst>
                        <a:outerShdw sy="50000" kx="-2453608" rotWithShape="0">
                          <a:srgbClr val="B6DDE8">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9B1A0" id="_x0000_t109" coordsize="21600,21600" o:spt="109" path="m,l,21600r21600,l21600,xe">
              <v:stroke joinstyle="miter"/>
              <v:path gradientshapeok="t" o:connecttype="rect"/>
            </v:shapetype>
            <v:shape id="Elaborazione 14" o:spid="_x0000_s1026" type="#_x0000_t109" style="position:absolute;margin-left:-9.3pt;margin-top:96pt;width:514.8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" fillcolor="#dbeef4" strokecolor="#f2f2f2" strokeweight="1pt">
              <v:fill color2="#4bacc6" angle="45" focus="100%" type="gradient"/>
              <v:shadow on="t" type="perspective" color="#b6dde8" opacity=".5" origin=",.5" offset="0,0" matrix=",-56756f,,.5"/>
            </v:shape>
          </w:pict>
        </mc:Fallback>
      </mc:AlternateContent>
    </w:r>
    <w:r w:rsidR="00F82690">
      <w:rPr>
        <w:noProof/>
      </w:rPr>
      <w:drawing>
        <wp:anchor distT="0" distB="0" distL="114300" distR="114300" simplePos="0" relativeHeight="251660288" behindDoc="0" locked="0" layoutInCell="1" allowOverlap="1" wp14:anchorId="1A0245A1" wp14:editId="6435F7B2">
          <wp:simplePos x="0" y="0"/>
          <wp:positionH relativeFrom="margin">
            <wp:align>center</wp:align>
          </wp:positionH>
          <wp:positionV relativeFrom="margin">
            <wp:posOffset>-1802130</wp:posOffset>
          </wp:positionV>
          <wp:extent cx="1604010" cy="1143000"/>
          <wp:effectExtent l="0" t="0" r="0" b="0"/>
          <wp:wrapSquare wrapText="bothSides"/>
          <wp:docPr id="50" name="Immagine 50" descr="Logo-IBG_n-6-fin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ogo-IBG_n-6-finale"/>
                  <pic:cNvPicPr>
                    <a:picLocks noChangeAspect="1" noChangeArrowheads="1"/>
                  </pic:cNvPicPr>
                </pic:nvPicPr>
                <pic:blipFill>
                  <a:blip r:embed="rId1">
                    <a:extLst>
                      <a:ext uri="{28A0092B-C50C-407E-A947-70E740481C1C}">
                        <a14:useLocalDpi xmlns:a14="http://schemas.microsoft.com/office/drawing/2010/main" val="0"/>
                      </a:ext>
                    </a:extLst>
                  </a:blip>
                  <a:srcRect l="14722" t="32713" r="14722" b="19148"/>
                  <a:stretch>
                    <a:fillRect/>
                  </a:stretch>
                </pic:blipFill>
                <pic:spPr bwMode="auto">
                  <a:xfrm>
                    <a:off x="0" y="0"/>
                    <a:ext cx="1604010" cy="1143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5BE"/>
    <w:rsid w:val="00052C4E"/>
    <w:rsid w:val="000605C9"/>
    <w:rsid w:val="00067F79"/>
    <w:rsid w:val="000743E2"/>
    <w:rsid w:val="000A4D5C"/>
    <w:rsid w:val="001520DD"/>
    <w:rsid w:val="00191BE1"/>
    <w:rsid w:val="001E7227"/>
    <w:rsid w:val="001E7583"/>
    <w:rsid w:val="001F6984"/>
    <w:rsid w:val="00327A56"/>
    <w:rsid w:val="0038190F"/>
    <w:rsid w:val="00441586"/>
    <w:rsid w:val="004708F0"/>
    <w:rsid w:val="005120AC"/>
    <w:rsid w:val="00522C06"/>
    <w:rsid w:val="00535D47"/>
    <w:rsid w:val="005A443C"/>
    <w:rsid w:val="00647A31"/>
    <w:rsid w:val="006A3125"/>
    <w:rsid w:val="006B5DB4"/>
    <w:rsid w:val="0071447B"/>
    <w:rsid w:val="00740B1D"/>
    <w:rsid w:val="00747C87"/>
    <w:rsid w:val="0075479F"/>
    <w:rsid w:val="007D75BE"/>
    <w:rsid w:val="007F420D"/>
    <w:rsid w:val="00800C25"/>
    <w:rsid w:val="0089014E"/>
    <w:rsid w:val="00900BD6"/>
    <w:rsid w:val="009737D0"/>
    <w:rsid w:val="00983DE1"/>
    <w:rsid w:val="009D6A6E"/>
    <w:rsid w:val="00AD072E"/>
    <w:rsid w:val="00AE3014"/>
    <w:rsid w:val="00B11405"/>
    <w:rsid w:val="00B166DE"/>
    <w:rsid w:val="00B44251"/>
    <w:rsid w:val="00BF57E0"/>
    <w:rsid w:val="00C64CD9"/>
    <w:rsid w:val="00D018B6"/>
    <w:rsid w:val="00DF4CE1"/>
    <w:rsid w:val="00DF648B"/>
    <w:rsid w:val="00E03212"/>
    <w:rsid w:val="00E62E94"/>
    <w:rsid w:val="00ED138D"/>
    <w:rsid w:val="00EF5D1F"/>
    <w:rsid w:val="00F450EA"/>
    <w:rsid w:val="00F62FA8"/>
    <w:rsid w:val="00F82690"/>
    <w:rsid w:val="00FA40C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13E3F9D0-7294-4C0C-B0DA-C86C3F19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75BE"/>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reformattatoHTML">
    <w:name w:val="HTML Preformatted"/>
    <w:basedOn w:val="Normale"/>
    <w:link w:val="PreformattatoHTMLCarattere"/>
    <w:uiPriority w:val="99"/>
    <w:unhideWhenUsed/>
    <w:rsid w:val="007D75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rsid w:val="007D75BE"/>
    <w:rPr>
      <w:rFonts w:ascii="Courier New" w:hAnsi="Courier New" w:cs="Courier New"/>
      <w:sz w:val="20"/>
      <w:szCs w:val="20"/>
      <w:lang w:eastAsia="it-IT"/>
    </w:rPr>
  </w:style>
  <w:style w:type="paragraph" w:styleId="Intestazione">
    <w:name w:val="header"/>
    <w:basedOn w:val="Normale"/>
    <w:link w:val="IntestazioneCarattere"/>
    <w:uiPriority w:val="99"/>
    <w:unhideWhenUsed/>
    <w:rsid w:val="007D75BE"/>
    <w:pPr>
      <w:tabs>
        <w:tab w:val="center" w:pos="4819"/>
        <w:tab w:val="right" w:pos="9638"/>
      </w:tabs>
    </w:pPr>
  </w:style>
  <w:style w:type="character" w:customStyle="1" w:styleId="IntestazioneCarattere">
    <w:name w:val="Intestazione Carattere"/>
    <w:basedOn w:val="Carpredefinitoparagrafo"/>
    <w:link w:val="Intestazione"/>
    <w:uiPriority w:val="99"/>
    <w:rsid w:val="007D75BE"/>
    <w:rPr>
      <w:rFonts w:ascii="Times New Roman" w:hAnsi="Times New Roman" w:cs="Times New Roman"/>
      <w:sz w:val="24"/>
      <w:szCs w:val="24"/>
      <w:lang w:eastAsia="it-IT"/>
    </w:rPr>
  </w:style>
  <w:style w:type="paragraph" w:styleId="Pidipagina">
    <w:name w:val="footer"/>
    <w:basedOn w:val="Normale"/>
    <w:link w:val="PidipaginaCarattere"/>
    <w:uiPriority w:val="99"/>
    <w:unhideWhenUsed/>
    <w:rsid w:val="007D75BE"/>
    <w:pPr>
      <w:tabs>
        <w:tab w:val="center" w:pos="4819"/>
        <w:tab w:val="right" w:pos="9638"/>
      </w:tabs>
    </w:pPr>
  </w:style>
  <w:style w:type="character" w:customStyle="1" w:styleId="PidipaginaCarattere">
    <w:name w:val="Piè di pagina Carattere"/>
    <w:basedOn w:val="Carpredefinitoparagrafo"/>
    <w:link w:val="Pidipagina"/>
    <w:uiPriority w:val="99"/>
    <w:rsid w:val="007D75BE"/>
    <w:rPr>
      <w:rFonts w:ascii="Times New Roman" w:hAnsi="Times New Roman" w:cs="Times New Roman"/>
      <w:sz w:val="24"/>
      <w:szCs w:val="24"/>
      <w:lang w:eastAsia="it-IT"/>
    </w:rPr>
  </w:style>
  <w:style w:type="character" w:styleId="Collegamentoipertestuale">
    <w:name w:val="Hyperlink"/>
    <w:basedOn w:val="Carpredefinitoparagrafo"/>
    <w:uiPriority w:val="99"/>
    <w:unhideWhenUsed/>
    <w:rsid w:val="00EF5D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647116">
      <w:bodyDiv w:val="1"/>
      <w:marLeft w:val="0"/>
      <w:marRight w:val="0"/>
      <w:marTop w:val="0"/>
      <w:marBottom w:val="0"/>
      <w:divBdr>
        <w:top w:val="none" w:sz="0" w:space="0" w:color="auto"/>
        <w:left w:val="none" w:sz="0" w:space="0" w:color="auto"/>
        <w:bottom w:val="none" w:sz="0" w:space="0" w:color="auto"/>
        <w:right w:val="none" w:sz="0" w:space="0" w:color="auto"/>
      </w:divBdr>
    </w:div>
    <w:div w:id="506602011">
      <w:bodyDiv w:val="1"/>
      <w:marLeft w:val="0"/>
      <w:marRight w:val="0"/>
      <w:marTop w:val="0"/>
      <w:marBottom w:val="0"/>
      <w:divBdr>
        <w:top w:val="none" w:sz="0" w:space="0" w:color="auto"/>
        <w:left w:val="none" w:sz="0" w:space="0" w:color="auto"/>
        <w:bottom w:val="none" w:sz="0" w:space="0" w:color="auto"/>
        <w:right w:val="none" w:sz="0" w:space="0" w:color="auto"/>
      </w:divBdr>
    </w:div>
    <w:div w:id="1731616345">
      <w:bodyDiv w:val="1"/>
      <w:marLeft w:val="0"/>
      <w:marRight w:val="0"/>
      <w:marTop w:val="0"/>
      <w:marBottom w:val="0"/>
      <w:divBdr>
        <w:top w:val="none" w:sz="0" w:space="0" w:color="auto"/>
        <w:left w:val="none" w:sz="0" w:space="0" w:color="auto"/>
        <w:bottom w:val="none" w:sz="0" w:space="0" w:color="auto"/>
        <w:right w:val="none" w:sz="0" w:space="0" w:color="auto"/>
      </w:divBdr>
    </w:div>
    <w:div w:id="209578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herubini@vrelations.it"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9A588-BCDE-4706-80CA-023134C0C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265</Words>
  <Characters>1514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Longhi</dc:creator>
  <cp:keywords/>
  <dc:description/>
  <cp:lastModifiedBy>Chiara Longhi</cp:lastModifiedBy>
  <cp:revision>51</cp:revision>
  <dcterms:created xsi:type="dcterms:W3CDTF">2014-12-12T08:10:00Z</dcterms:created>
  <dcterms:modified xsi:type="dcterms:W3CDTF">2016-02-11T16:46:00Z</dcterms:modified>
</cp:coreProperties>
</file>