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15" w:rsidRPr="00D12199" w:rsidRDefault="00DD7215" w:rsidP="00C64834">
      <w:pPr>
        <w:spacing w:before="100" w:beforeAutospacing="1" w:after="0" w:line="240" w:lineRule="auto"/>
        <w:ind w:left="426" w:right="861"/>
        <w:jc w:val="center"/>
        <w:outlineLvl w:val="0"/>
        <w:rPr>
          <w:rFonts w:eastAsia="Times New Roman" w:cs="Times New Roman"/>
          <w:b/>
          <w:bCs/>
          <w:kern w:val="36"/>
          <w:sz w:val="16"/>
          <w:szCs w:val="16"/>
          <w:lang w:eastAsia="it-IT"/>
        </w:rPr>
      </w:pPr>
    </w:p>
    <w:p w:rsidR="00C64834" w:rsidRPr="00C64834" w:rsidRDefault="00C64834" w:rsidP="00C64834">
      <w:pPr>
        <w:spacing w:before="100" w:beforeAutospacing="1" w:after="0" w:line="240" w:lineRule="auto"/>
        <w:ind w:left="426" w:right="86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</w:pP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COMUNICATO STAMPA</w:t>
      </w:r>
    </w:p>
    <w:p w:rsidR="00C64834" w:rsidRDefault="00C64834" w:rsidP="00C64834">
      <w:pPr>
        <w:spacing w:before="100" w:beforeAutospacing="1" w:after="0" w:line="240" w:lineRule="auto"/>
        <w:ind w:left="426" w:right="861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</w:pP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 xml:space="preserve">ASSEGNATE OGGI </w:t>
      </w:r>
      <w:r w:rsidRPr="00C64834">
        <w:rPr>
          <w:rFonts w:eastAsia="Times New Roman" w:cs="Times New Roman"/>
          <w:b/>
          <w:bCs/>
          <w:spacing w:val="-10"/>
          <w:kern w:val="36"/>
          <w:sz w:val="28"/>
          <w:szCs w:val="28"/>
          <w:lang w:eastAsia="it-IT"/>
        </w:rPr>
        <w:t xml:space="preserve">A 5 GIOVANI FARMACOLOGI ALTRETTANTE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BO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R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SE</w:t>
      </w:r>
      <w:r w:rsidRPr="00C64834">
        <w:rPr>
          <w:rFonts w:eastAsia="Times New Roman" w:cs="Times New Roman"/>
          <w:b/>
          <w:bCs/>
          <w:spacing w:val="-8"/>
          <w:kern w:val="36"/>
          <w:sz w:val="28"/>
          <w:szCs w:val="28"/>
          <w:lang w:eastAsia="it-IT"/>
        </w:rPr>
        <w:t xml:space="preserve">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DI</w:t>
      </w:r>
      <w:r w:rsidRPr="00C64834">
        <w:rPr>
          <w:rFonts w:eastAsia="Times New Roman" w:cs="Times New Roman"/>
          <w:b/>
          <w:bCs/>
          <w:spacing w:val="-9"/>
          <w:kern w:val="36"/>
          <w:sz w:val="28"/>
          <w:szCs w:val="28"/>
          <w:lang w:eastAsia="it-IT"/>
        </w:rPr>
        <w:t xml:space="preserve">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S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T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UD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I</w:t>
      </w:r>
      <w:r w:rsidRPr="00C64834">
        <w:rPr>
          <w:rFonts w:eastAsia="Times New Roman" w:cs="Times New Roman"/>
          <w:b/>
          <w:bCs/>
          <w:spacing w:val="-1"/>
          <w:kern w:val="36"/>
          <w:sz w:val="28"/>
          <w:szCs w:val="28"/>
          <w:lang w:eastAsia="it-IT"/>
        </w:rPr>
        <w:t>O SOSTENUTE DA ASSOGENERICI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,</w:t>
      </w:r>
      <w:r w:rsidRPr="00C64834">
        <w:rPr>
          <w:rFonts w:eastAsia="Times New Roman" w:cs="Times New Roman"/>
          <w:b/>
          <w:bCs/>
          <w:spacing w:val="-7"/>
          <w:kern w:val="36"/>
          <w:sz w:val="28"/>
          <w:szCs w:val="28"/>
          <w:lang w:eastAsia="it-IT"/>
        </w:rPr>
        <w:t xml:space="preserve">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D</w:t>
      </w:r>
      <w:r w:rsidRPr="00C64834">
        <w:rPr>
          <w:rFonts w:eastAsia="Times New Roman" w:cs="Times New Roman"/>
          <w:b/>
          <w:bCs/>
          <w:spacing w:val="-1"/>
          <w:kern w:val="36"/>
          <w:sz w:val="28"/>
          <w:szCs w:val="28"/>
          <w:lang w:eastAsia="it-IT"/>
        </w:rPr>
        <w:t>E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S</w:t>
      </w:r>
      <w:r w:rsidRPr="00C64834">
        <w:rPr>
          <w:rFonts w:eastAsia="Times New Roman" w:cs="Times New Roman"/>
          <w:b/>
          <w:bCs/>
          <w:spacing w:val="3"/>
          <w:kern w:val="36"/>
          <w:sz w:val="28"/>
          <w:szCs w:val="28"/>
          <w:lang w:eastAsia="it-IT"/>
        </w:rPr>
        <w:t>T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I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N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A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T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E</w:t>
      </w:r>
      <w:r w:rsidRPr="00C64834">
        <w:rPr>
          <w:rFonts w:eastAsia="Times New Roman" w:cs="Times New Roman"/>
          <w:b/>
          <w:bCs/>
          <w:spacing w:val="-8"/>
          <w:kern w:val="36"/>
          <w:sz w:val="28"/>
          <w:szCs w:val="28"/>
          <w:lang w:eastAsia="it-IT"/>
        </w:rPr>
        <w:t xml:space="preserve">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A</w:t>
      </w:r>
      <w:r w:rsidRPr="00C64834">
        <w:rPr>
          <w:rFonts w:eastAsia="Times New Roman" w:cs="Times New Roman"/>
          <w:b/>
          <w:bCs/>
          <w:spacing w:val="-6"/>
          <w:kern w:val="36"/>
          <w:sz w:val="28"/>
          <w:szCs w:val="28"/>
          <w:lang w:eastAsia="it-IT"/>
        </w:rPr>
        <w:t xml:space="preserve">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F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I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N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A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NZ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I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AR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E</w:t>
      </w:r>
      <w:r w:rsidRPr="00C64834">
        <w:rPr>
          <w:rFonts w:eastAsia="Times New Roman" w:cs="Times New Roman"/>
          <w:b/>
          <w:bCs/>
          <w:spacing w:val="-8"/>
          <w:kern w:val="36"/>
          <w:sz w:val="28"/>
          <w:szCs w:val="28"/>
          <w:lang w:eastAsia="it-IT"/>
        </w:rPr>
        <w:t xml:space="preserve">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P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R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O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G</w:t>
      </w:r>
      <w:r w:rsidRPr="00C64834">
        <w:rPr>
          <w:rFonts w:eastAsia="Times New Roman" w:cs="Times New Roman"/>
          <w:b/>
          <w:bCs/>
          <w:spacing w:val="-1"/>
          <w:kern w:val="36"/>
          <w:sz w:val="28"/>
          <w:szCs w:val="28"/>
          <w:lang w:eastAsia="it-IT"/>
        </w:rPr>
        <w:t>E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TT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I DI</w:t>
      </w:r>
      <w:r w:rsidRPr="00C64834">
        <w:rPr>
          <w:rFonts w:eastAsia="Times New Roman" w:cs="Times New Roman"/>
          <w:b/>
          <w:bCs/>
          <w:spacing w:val="-9"/>
          <w:kern w:val="36"/>
          <w:sz w:val="28"/>
          <w:szCs w:val="28"/>
          <w:lang w:eastAsia="it-IT"/>
        </w:rPr>
        <w:t xml:space="preserve"> 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F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ARMA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CO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V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I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G</w:t>
      </w:r>
      <w:r w:rsidRPr="00C64834">
        <w:rPr>
          <w:rFonts w:eastAsia="Times New Roman" w:cs="Times New Roman"/>
          <w:b/>
          <w:bCs/>
          <w:spacing w:val="-2"/>
          <w:kern w:val="36"/>
          <w:sz w:val="28"/>
          <w:szCs w:val="28"/>
          <w:lang w:eastAsia="it-IT"/>
        </w:rPr>
        <w:t>IL</w:t>
      </w:r>
      <w:r w:rsidRPr="00C64834">
        <w:rPr>
          <w:rFonts w:eastAsia="Times New Roman" w:cs="Times New Roman"/>
          <w:b/>
          <w:bCs/>
          <w:spacing w:val="1"/>
          <w:kern w:val="36"/>
          <w:sz w:val="28"/>
          <w:szCs w:val="28"/>
          <w:lang w:eastAsia="it-IT"/>
        </w:rPr>
        <w:t>A</w:t>
      </w:r>
      <w:r w:rsidRPr="00C64834">
        <w:rPr>
          <w:rFonts w:eastAsia="Times New Roman" w:cs="Times New Roman"/>
          <w:b/>
          <w:bCs/>
          <w:kern w:val="36"/>
          <w:sz w:val="28"/>
          <w:szCs w:val="28"/>
          <w:lang w:eastAsia="it-IT"/>
        </w:rPr>
        <w:t>NZA</w:t>
      </w:r>
    </w:p>
    <w:p w:rsidR="00DD7215" w:rsidRDefault="00DD7215" w:rsidP="00C648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C64834" w:rsidRPr="00C64834" w:rsidRDefault="00C64834" w:rsidP="00C64834">
      <w:pPr>
        <w:spacing w:after="0" w:line="240" w:lineRule="auto"/>
        <w:jc w:val="both"/>
        <w:rPr>
          <w:rFonts w:eastAsia="Times New Roman" w:cs="Times New Roman"/>
          <w:bCs/>
          <w:lang w:eastAsia="it-IT"/>
        </w:rPr>
      </w:pPr>
      <w:r w:rsidRPr="00C64834">
        <w:rPr>
          <w:rFonts w:eastAsia="Times New Roman" w:cs="Times New Roman"/>
          <w:bCs/>
          <w:lang w:eastAsia="it-IT"/>
        </w:rPr>
        <w:t xml:space="preserve">Napoli, 29 ottobre 2015 – In occasione del 37° Congresso Nazionale SIF (Società Italiana di Farmacologia), in corso a Napoli dal 27 al 30 ottobre, il Presidente SIF Francesco Rossi e il Presidente </w:t>
      </w:r>
      <w:proofErr w:type="spellStart"/>
      <w:r w:rsidRPr="00C64834">
        <w:rPr>
          <w:rFonts w:eastAsia="Times New Roman" w:cs="Times New Roman"/>
          <w:bCs/>
          <w:lang w:eastAsia="it-IT"/>
        </w:rPr>
        <w:t>Assogenerici</w:t>
      </w:r>
      <w:proofErr w:type="spellEnd"/>
      <w:r w:rsidRPr="00C64834">
        <w:rPr>
          <w:rFonts w:eastAsia="Times New Roman" w:cs="Times New Roman"/>
          <w:bCs/>
          <w:lang w:eastAsia="it-IT"/>
        </w:rPr>
        <w:t xml:space="preserve"> Enrique </w:t>
      </w:r>
      <w:proofErr w:type="spellStart"/>
      <w:r w:rsidR="00A37BE9" w:rsidRPr="00A37BE9">
        <w:rPr>
          <w:rFonts w:eastAsia="Times New Roman" w:cs="Times New Roman"/>
          <w:bCs/>
          <w:lang w:eastAsia="it-IT"/>
        </w:rPr>
        <w:t>Häusermann</w:t>
      </w:r>
      <w:proofErr w:type="spellEnd"/>
      <w:r w:rsidRPr="00C64834">
        <w:rPr>
          <w:rFonts w:eastAsia="Times New Roman" w:cs="Times New Roman"/>
          <w:bCs/>
          <w:lang w:eastAsia="it-IT"/>
        </w:rPr>
        <w:t xml:space="preserve"> hanno assegnato 5 borse di studio a giovani farmacologi non strutturati under 38, per progetti di Farmacovigilanza in Lombardia, Veneto, Toscana, Campania e Sicilia.</w:t>
      </w:r>
    </w:p>
    <w:p w:rsidR="00C64834" w:rsidRPr="00C64834" w:rsidRDefault="00C64834" w:rsidP="00C64834">
      <w:pPr>
        <w:spacing w:before="120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C64834">
        <w:rPr>
          <w:rFonts w:eastAsia="Times New Roman" w:cs="Times New Roman"/>
          <w:lang w:eastAsia="it-IT"/>
        </w:rPr>
        <w:t>I vincitori:</w:t>
      </w:r>
    </w:p>
    <w:p w:rsidR="00C64834" w:rsidRPr="00C64834" w:rsidRDefault="00C64834" w:rsidP="00C64834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64834">
        <w:rPr>
          <w:rFonts w:eastAsia="Times New Roman" w:cs="Times New Roman"/>
          <w:b/>
          <w:bCs/>
          <w:lang w:eastAsia="it-IT"/>
        </w:rPr>
        <w:t>Carla Carnovale</w:t>
      </w:r>
      <w:r w:rsidRPr="00C64834">
        <w:rPr>
          <w:rFonts w:eastAsia="Times New Roman" w:cs="Times New Roman"/>
          <w:lang w:eastAsia="it-IT"/>
        </w:rPr>
        <w:t xml:space="preserve">, Servizio di Farmacovigilanza c/o Farmacologia Clinica, Polo Universitario-Università degli Studi di Milano, </w:t>
      </w:r>
      <w:proofErr w:type="spellStart"/>
      <w:r w:rsidRPr="00C64834">
        <w:rPr>
          <w:rFonts w:eastAsia="Times New Roman" w:cs="Times New Roman"/>
          <w:lang w:eastAsia="it-IT"/>
        </w:rPr>
        <w:t>Dip</w:t>
      </w:r>
      <w:proofErr w:type="spellEnd"/>
      <w:r w:rsidRPr="00C64834">
        <w:rPr>
          <w:rFonts w:eastAsia="Times New Roman" w:cs="Times New Roman"/>
          <w:lang w:eastAsia="it-IT"/>
        </w:rPr>
        <w:t>. Scienze Cliniche L. Sacco.</w:t>
      </w:r>
    </w:p>
    <w:p w:rsidR="00C64834" w:rsidRPr="00C64834" w:rsidRDefault="00C64834" w:rsidP="00C64834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64834">
        <w:rPr>
          <w:rFonts w:eastAsia="Times New Roman" w:cs="Times New Roman"/>
          <w:b/>
          <w:bCs/>
          <w:lang w:eastAsia="it-IT"/>
        </w:rPr>
        <w:t>Rosina Cenami</w:t>
      </w:r>
      <w:r w:rsidRPr="00C64834">
        <w:rPr>
          <w:rFonts w:eastAsia="Times New Roman" w:cs="Times New Roman"/>
          <w:lang w:eastAsia="it-IT"/>
        </w:rPr>
        <w:t xml:space="preserve">, Centro Regionale di Farmacovigilanza c/o </w:t>
      </w:r>
      <w:proofErr w:type="spellStart"/>
      <w:r w:rsidRPr="00C64834">
        <w:rPr>
          <w:rFonts w:eastAsia="Times New Roman" w:cs="Times New Roman"/>
          <w:lang w:eastAsia="it-IT"/>
        </w:rPr>
        <w:t>Dip</w:t>
      </w:r>
      <w:proofErr w:type="spellEnd"/>
      <w:r w:rsidRPr="00C64834">
        <w:rPr>
          <w:rFonts w:eastAsia="Times New Roman" w:cs="Times New Roman"/>
          <w:lang w:eastAsia="it-IT"/>
        </w:rPr>
        <w:t xml:space="preserve">. Medicina Sperimentale, Seconda </w:t>
      </w:r>
      <w:proofErr w:type="spellStart"/>
      <w:r w:rsidRPr="00C64834">
        <w:rPr>
          <w:rFonts w:eastAsia="Times New Roman" w:cs="Times New Roman"/>
          <w:lang w:eastAsia="it-IT"/>
        </w:rPr>
        <w:t>Univ</w:t>
      </w:r>
      <w:proofErr w:type="spellEnd"/>
      <w:r w:rsidRPr="00C64834">
        <w:rPr>
          <w:rFonts w:eastAsia="Times New Roman" w:cs="Times New Roman"/>
          <w:lang w:eastAsia="it-IT"/>
        </w:rPr>
        <w:t xml:space="preserve">. </w:t>
      </w:r>
      <w:proofErr w:type="gramStart"/>
      <w:r w:rsidRPr="00C64834">
        <w:rPr>
          <w:rFonts w:eastAsia="Times New Roman" w:cs="Times New Roman"/>
          <w:lang w:eastAsia="it-IT"/>
        </w:rPr>
        <w:t>degli</w:t>
      </w:r>
      <w:proofErr w:type="gramEnd"/>
      <w:r w:rsidRPr="00C64834">
        <w:rPr>
          <w:rFonts w:eastAsia="Times New Roman" w:cs="Times New Roman"/>
          <w:lang w:eastAsia="it-IT"/>
        </w:rPr>
        <w:t xml:space="preserve"> Studi di Napoli.</w:t>
      </w:r>
    </w:p>
    <w:p w:rsidR="00C64834" w:rsidRPr="00C64834" w:rsidRDefault="00C64834" w:rsidP="00C64834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64834">
        <w:rPr>
          <w:rFonts w:eastAsia="Times New Roman" w:cs="Times New Roman"/>
          <w:b/>
          <w:bCs/>
          <w:lang w:eastAsia="it-IT"/>
        </w:rPr>
        <w:t>Anna Coggiola Pittoni</w:t>
      </w:r>
      <w:r w:rsidRPr="00C64834">
        <w:rPr>
          <w:rFonts w:eastAsia="Times New Roman" w:cs="Times New Roman"/>
          <w:lang w:eastAsia="it-IT"/>
        </w:rPr>
        <w:t>, Azienda Ospedaliero Universitaria Integrata di Verona - Centro Regionale di Farmacovigilanza Regione Veneto.</w:t>
      </w:r>
    </w:p>
    <w:p w:rsidR="00C64834" w:rsidRPr="00C64834" w:rsidRDefault="00C64834" w:rsidP="00C64834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64834">
        <w:rPr>
          <w:rFonts w:eastAsia="Times New Roman" w:cs="Times New Roman"/>
          <w:b/>
          <w:bCs/>
          <w:lang w:eastAsia="it-IT"/>
        </w:rPr>
        <w:t xml:space="preserve">Valentina </w:t>
      </w:r>
      <w:proofErr w:type="spellStart"/>
      <w:r w:rsidRPr="00C64834">
        <w:rPr>
          <w:rFonts w:eastAsia="Times New Roman" w:cs="Times New Roman"/>
          <w:b/>
          <w:bCs/>
          <w:lang w:eastAsia="it-IT"/>
        </w:rPr>
        <w:t>Isgrò</w:t>
      </w:r>
      <w:proofErr w:type="spellEnd"/>
      <w:r w:rsidRPr="00C64834">
        <w:rPr>
          <w:rFonts w:eastAsia="Times New Roman" w:cs="Times New Roman"/>
          <w:lang w:eastAsia="it-IT"/>
        </w:rPr>
        <w:t xml:space="preserve">, UOSD Farmacologia Clinica - Centro Referente per la Segnalazione Spontanea </w:t>
      </w:r>
      <w:proofErr w:type="spellStart"/>
      <w:r w:rsidRPr="00C64834">
        <w:rPr>
          <w:rFonts w:eastAsia="Times New Roman" w:cs="Times New Roman"/>
          <w:lang w:eastAsia="it-IT"/>
        </w:rPr>
        <w:t>orgnaizzata</w:t>
      </w:r>
      <w:proofErr w:type="spellEnd"/>
      <w:r w:rsidRPr="00C64834">
        <w:rPr>
          <w:rFonts w:eastAsia="Times New Roman" w:cs="Times New Roman"/>
          <w:lang w:eastAsia="it-IT"/>
        </w:rPr>
        <w:t xml:space="preserve"> in Farmacovigilanza della Regione Sicilia.</w:t>
      </w:r>
    </w:p>
    <w:p w:rsidR="00C64834" w:rsidRPr="00C64834" w:rsidRDefault="00C64834" w:rsidP="00C64834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C64834">
        <w:rPr>
          <w:rFonts w:eastAsia="Times New Roman" w:cs="Times New Roman"/>
          <w:b/>
          <w:bCs/>
          <w:lang w:eastAsia="it-IT"/>
        </w:rPr>
        <w:t xml:space="preserve">Stefania </w:t>
      </w:r>
      <w:proofErr w:type="spellStart"/>
      <w:r w:rsidRPr="00C64834">
        <w:rPr>
          <w:rFonts w:eastAsia="Times New Roman" w:cs="Times New Roman"/>
          <w:b/>
          <w:bCs/>
          <w:lang w:eastAsia="it-IT"/>
        </w:rPr>
        <w:t>Mantarro</w:t>
      </w:r>
      <w:proofErr w:type="spellEnd"/>
      <w:r w:rsidRPr="00C64834">
        <w:rPr>
          <w:rFonts w:eastAsia="Times New Roman" w:cs="Times New Roman"/>
          <w:lang w:eastAsia="it-IT"/>
        </w:rPr>
        <w:t xml:space="preserve">, </w:t>
      </w:r>
      <w:proofErr w:type="spellStart"/>
      <w:r w:rsidRPr="00C64834">
        <w:rPr>
          <w:rFonts w:eastAsia="Times New Roman" w:cs="Times New Roman"/>
          <w:lang w:eastAsia="it-IT"/>
        </w:rPr>
        <w:t>Univ</w:t>
      </w:r>
      <w:proofErr w:type="spellEnd"/>
      <w:r w:rsidRPr="00C64834">
        <w:rPr>
          <w:rFonts w:eastAsia="Times New Roman" w:cs="Times New Roman"/>
          <w:lang w:eastAsia="it-IT"/>
        </w:rPr>
        <w:t xml:space="preserve">. </w:t>
      </w:r>
      <w:proofErr w:type="gramStart"/>
      <w:r w:rsidRPr="00C64834">
        <w:rPr>
          <w:rFonts w:eastAsia="Times New Roman" w:cs="Times New Roman"/>
          <w:lang w:eastAsia="it-IT"/>
        </w:rPr>
        <w:t>degli</w:t>
      </w:r>
      <w:proofErr w:type="gramEnd"/>
      <w:r w:rsidRPr="00C64834">
        <w:rPr>
          <w:rFonts w:eastAsia="Times New Roman" w:cs="Times New Roman"/>
          <w:lang w:eastAsia="it-IT"/>
        </w:rPr>
        <w:t xml:space="preserve"> Studi di Pisa, </w:t>
      </w:r>
      <w:proofErr w:type="spellStart"/>
      <w:r w:rsidRPr="00C64834">
        <w:rPr>
          <w:rFonts w:eastAsia="Times New Roman" w:cs="Times New Roman"/>
          <w:lang w:eastAsia="it-IT"/>
        </w:rPr>
        <w:t>Dip</w:t>
      </w:r>
      <w:proofErr w:type="spellEnd"/>
      <w:r w:rsidRPr="00C64834">
        <w:rPr>
          <w:rFonts w:eastAsia="Times New Roman" w:cs="Times New Roman"/>
          <w:lang w:eastAsia="it-IT"/>
        </w:rPr>
        <w:t xml:space="preserve">. Medicina Clinica e Sperimentale, Lab. Farmacovigilanza e </w:t>
      </w:r>
      <w:proofErr w:type="spellStart"/>
      <w:r w:rsidRPr="00C64834">
        <w:rPr>
          <w:rFonts w:eastAsia="Times New Roman" w:cs="Times New Roman"/>
          <w:lang w:eastAsia="it-IT"/>
        </w:rPr>
        <w:t>Farmacoepidemiologia</w:t>
      </w:r>
      <w:proofErr w:type="spellEnd"/>
      <w:r w:rsidRPr="00C64834">
        <w:rPr>
          <w:rFonts w:eastAsia="Times New Roman" w:cs="Times New Roman"/>
          <w:lang w:eastAsia="it-IT"/>
        </w:rPr>
        <w:t>.</w:t>
      </w:r>
    </w:p>
    <w:p w:rsidR="00C64834" w:rsidRPr="00C64834" w:rsidRDefault="00C64834" w:rsidP="00C6483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C64834">
        <w:rPr>
          <w:rFonts w:eastAsia="Times New Roman" w:cs="Times New Roman"/>
          <w:lang w:eastAsia="it-IT"/>
        </w:rPr>
        <w:t>“</w:t>
      </w:r>
      <w:r w:rsidRPr="00C64834">
        <w:rPr>
          <w:rFonts w:eastAsia="Times New Roman" w:cs="Times New Roman"/>
          <w:i/>
          <w:iCs/>
          <w:lang w:eastAsia="it-IT"/>
        </w:rPr>
        <w:t xml:space="preserve">Ci fa piacere proseguire il percorso di collaborazione avviato con </w:t>
      </w:r>
      <w:proofErr w:type="spellStart"/>
      <w:r w:rsidRPr="00C64834">
        <w:rPr>
          <w:rFonts w:eastAsia="Times New Roman" w:cs="Times New Roman"/>
          <w:i/>
          <w:iCs/>
          <w:lang w:eastAsia="it-IT"/>
        </w:rPr>
        <w:t>Assogenerici</w:t>
      </w:r>
      <w:proofErr w:type="spellEnd"/>
      <w:r w:rsidRPr="00C64834">
        <w:rPr>
          <w:rFonts w:eastAsia="Times New Roman" w:cs="Times New Roman"/>
          <w:i/>
          <w:iCs/>
          <w:lang w:eastAsia="it-IT"/>
        </w:rPr>
        <w:t>, perché quello dei farmaci generici/equivalenti e soprattutto dei farmaci biosimilari, è un tema molto importante cui la SIF potrà dare senz’altro il suo contributo scientifico. A tale proposito, le borse di studio assegnate quest’anno si rivolgono al tema della farmacovigilanza, di fondamentale importanza per il contributo di questi progetti al monitoraggio della sicurezza dei farmaci”</w:t>
      </w:r>
      <w:r w:rsidRPr="00C64834">
        <w:rPr>
          <w:rFonts w:eastAsia="Times New Roman" w:cs="Times New Roman"/>
          <w:lang w:eastAsia="it-IT"/>
        </w:rPr>
        <w:t xml:space="preserve"> – ha commentato il </w:t>
      </w:r>
      <w:r w:rsidRPr="00C64834">
        <w:rPr>
          <w:rFonts w:eastAsia="Times New Roman" w:cs="Times New Roman"/>
          <w:b/>
          <w:bCs/>
          <w:lang w:eastAsia="it-IT"/>
        </w:rPr>
        <w:t>Presidente della SIF Francesco Rossi</w:t>
      </w:r>
      <w:r w:rsidRPr="00C64834">
        <w:rPr>
          <w:rFonts w:eastAsia="Times New Roman" w:cs="Times New Roman"/>
          <w:lang w:eastAsia="it-IT"/>
        </w:rPr>
        <w:t>, che ha aggiunto: “</w:t>
      </w:r>
      <w:r w:rsidRPr="00C64834">
        <w:rPr>
          <w:rFonts w:eastAsia="Times New Roman" w:cs="Times New Roman"/>
          <w:i/>
          <w:iCs/>
          <w:lang w:eastAsia="it-IT"/>
        </w:rPr>
        <w:t xml:space="preserve">voglio ringraziare </w:t>
      </w:r>
      <w:proofErr w:type="spellStart"/>
      <w:r w:rsidRPr="00C64834">
        <w:rPr>
          <w:rFonts w:eastAsia="Times New Roman" w:cs="Times New Roman"/>
          <w:i/>
          <w:iCs/>
          <w:lang w:eastAsia="it-IT"/>
        </w:rPr>
        <w:t>Assogenerici</w:t>
      </w:r>
      <w:proofErr w:type="spellEnd"/>
      <w:r w:rsidRPr="00C64834">
        <w:rPr>
          <w:rFonts w:eastAsia="Times New Roman" w:cs="Times New Roman"/>
          <w:i/>
          <w:iCs/>
          <w:lang w:eastAsia="it-IT"/>
        </w:rPr>
        <w:t>, che come hanno fatto altri attori del sistema industriale privato, ha voluto devolvere alcuni premi per aiutare i giovani farmacologi a svolgere attività di ricerca</w:t>
      </w:r>
      <w:r w:rsidRPr="00C64834">
        <w:rPr>
          <w:rFonts w:eastAsia="Times New Roman" w:cs="Times New Roman"/>
          <w:lang w:eastAsia="it-IT"/>
        </w:rPr>
        <w:t>”.</w:t>
      </w:r>
    </w:p>
    <w:p w:rsidR="00C64834" w:rsidRPr="00D12199" w:rsidRDefault="00C64834" w:rsidP="00DD7215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lang w:eastAsia="it-IT"/>
        </w:rPr>
      </w:pPr>
      <w:r w:rsidRPr="00C64834">
        <w:rPr>
          <w:rFonts w:eastAsia="Times New Roman" w:cs="Times New Roman"/>
          <w:lang w:eastAsia="it-IT"/>
        </w:rPr>
        <w:t xml:space="preserve">Dal canto suo, </w:t>
      </w:r>
      <w:r w:rsidRPr="00C64834">
        <w:rPr>
          <w:rFonts w:eastAsia="Times New Roman" w:cs="Times New Roman"/>
          <w:b/>
          <w:bCs/>
          <w:lang w:eastAsia="it-IT"/>
        </w:rPr>
        <w:t xml:space="preserve">Enrique </w:t>
      </w:r>
      <w:proofErr w:type="spellStart"/>
      <w:r w:rsidRPr="00C64834">
        <w:rPr>
          <w:rFonts w:eastAsia="Times New Roman" w:cs="Times New Roman"/>
          <w:b/>
          <w:bCs/>
          <w:lang w:eastAsia="it-IT"/>
        </w:rPr>
        <w:t>Häusermann</w:t>
      </w:r>
      <w:proofErr w:type="spellEnd"/>
      <w:r w:rsidRPr="00C64834">
        <w:rPr>
          <w:rFonts w:eastAsia="Times New Roman" w:cs="Times New Roman"/>
          <w:b/>
          <w:bCs/>
          <w:lang w:eastAsia="it-IT"/>
        </w:rPr>
        <w:t xml:space="preserve">, Presidente di </w:t>
      </w:r>
      <w:proofErr w:type="spellStart"/>
      <w:r w:rsidRPr="00C64834">
        <w:rPr>
          <w:rFonts w:eastAsia="Times New Roman" w:cs="Times New Roman"/>
          <w:b/>
          <w:bCs/>
          <w:lang w:eastAsia="it-IT"/>
        </w:rPr>
        <w:t>Assogenerici</w:t>
      </w:r>
      <w:proofErr w:type="spellEnd"/>
      <w:r w:rsidRPr="00C64834">
        <w:rPr>
          <w:rFonts w:eastAsia="Times New Roman" w:cs="Times New Roman"/>
          <w:lang w:eastAsia="it-IT"/>
        </w:rPr>
        <w:t xml:space="preserve"> si è augurato che “</w:t>
      </w:r>
      <w:r w:rsidRPr="00C64834">
        <w:rPr>
          <w:rFonts w:eastAsia="Times New Roman" w:cs="Times New Roman"/>
          <w:i/>
          <w:iCs/>
          <w:lang w:eastAsia="it-IT"/>
        </w:rPr>
        <w:t xml:space="preserve">questo premio sia solo una tra le molte ricadute concrete della collaborazione tra la SIF e la nostra associazione. Queste borse premiano l’impegno alla raccolta e diffusione di dati di </w:t>
      </w:r>
      <w:proofErr w:type="spellStart"/>
      <w:r w:rsidRPr="00C64834">
        <w:rPr>
          <w:rFonts w:eastAsia="Times New Roman" w:cs="Times New Roman"/>
          <w:i/>
          <w:iCs/>
          <w:lang w:eastAsia="it-IT"/>
        </w:rPr>
        <w:t>real</w:t>
      </w:r>
      <w:proofErr w:type="spellEnd"/>
      <w:r w:rsidRPr="00C64834">
        <w:rPr>
          <w:rFonts w:eastAsia="Times New Roman" w:cs="Times New Roman"/>
          <w:i/>
          <w:iCs/>
          <w:lang w:eastAsia="it-IT"/>
        </w:rPr>
        <w:t xml:space="preserve"> world </w:t>
      </w:r>
      <w:proofErr w:type="spellStart"/>
      <w:r w:rsidRPr="00C64834">
        <w:rPr>
          <w:rFonts w:eastAsia="Times New Roman" w:cs="Times New Roman"/>
          <w:i/>
          <w:iCs/>
          <w:lang w:eastAsia="it-IT"/>
        </w:rPr>
        <w:t>evidence</w:t>
      </w:r>
      <w:proofErr w:type="spellEnd"/>
      <w:r w:rsidRPr="00C64834">
        <w:rPr>
          <w:rFonts w:eastAsia="Times New Roman" w:cs="Times New Roman"/>
          <w:i/>
          <w:iCs/>
          <w:lang w:eastAsia="it-IT"/>
        </w:rPr>
        <w:t xml:space="preserve"> per i farmaci generici e biosimilari, utili al colmare quel gap informativo che ancora troppo spesso frena la corretta conoscenza delle caratteristiche di qualità, sicurezza ed efficacia di questi farmaci. Per chi come </w:t>
      </w:r>
      <w:proofErr w:type="spellStart"/>
      <w:r w:rsidRPr="00C64834">
        <w:rPr>
          <w:rFonts w:eastAsia="Times New Roman" w:cs="Times New Roman"/>
          <w:i/>
          <w:iCs/>
          <w:lang w:eastAsia="it-IT"/>
        </w:rPr>
        <w:t>Assogenerici</w:t>
      </w:r>
      <w:proofErr w:type="spellEnd"/>
      <w:r w:rsidRPr="00C64834">
        <w:rPr>
          <w:rFonts w:eastAsia="Times New Roman" w:cs="Times New Roman"/>
          <w:i/>
          <w:iCs/>
          <w:lang w:eastAsia="it-IT"/>
        </w:rPr>
        <w:t xml:space="preserve"> rappresenta un’importante realtà produttiva in un settore strategico come quello del farmaco </w:t>
      </w:r>
      <w:r w:rsidRPr="00C64834">
        <w:rPr>
          <w:rFonts w:eastAsia="Times New Roman" w:cs="Times New Roman"/>
          <w:lang w:eastAsia="it-IT"/>
        </w:rPr>
        <w:t xml:space="preserve">– ha sottolineato </w:t>
      </w:r>
      <w:r w:rsidR="00D0197B" w:rsidRPr="00C64834">
        <w:rPr>
          <w:rFonts w:eastAsia="Times New Roman" w:cs="Times New Roman"/>
          <w:b/>
          <w:bCs/>
          <w:lang w:eastAsia="it-IT"/>
        </w:rPr>
        <w:t>Häusermann</w:t>
      </w:r>
      <w:bookmarkStart w:id="0" w:name="_GoBack"/>
      <w:bookmarkEnd w:id="0"/>
      <w:r w:rsidRPr="00C64834">
        <w:rPr>
          <w:rFonts w:eastAsia="Times New Roman" w:cs="Times New Roman"/>
          <w:lang w:eastAsia="it-IT"/>
        </w:rPr>
        <w:t xml:space="preserve"> - </w:t>
      </w:r>
      <w:r w:rsidRPr="00C64834">
        <w:rPr>
          <w:rFonts w:eastAsia="Times New Roman" w:cs="Times New Roman"/>
          <w:i/>
          <w:iCs/>
          <w:lang w:eastAsia="it-IT"/>
        </w:rPr>
        <w:t>riteniamo sia doveroso sostenere la ricerca italiana, e in particolare quella dei giovani, come garanzia di continuità di una importante tradizione scientifica e come premessa alla ripresa e allo sviluppo del Paese</w:t>
      </w:r>
      <w:r w:rsidR="00DD7215" w:rsidRPr="00D12199">
        <w:rPr>
          <w:rFonts w:eastAsia="Times New Roman" w:cs="Times New Roman"/>
          <w:i/>
          <w:iCs/>
          <w:lang w:eastAsia="it-IT"/>
        </w:rPr>
        <w:t>.”</w:t>
      </w:r>
    </w:p>
    <w:p w:rsidR="00D12199" w:rsidRDefault="00D12199" w:rsidP="00D12199">
      <w:pPr>
        <w:pStyle w:val="Default"/>
      </w:pPr>
    </w:p>
    <w:p w:rsidR="00D12199" w:rsidRDefault="00D12199" w:rsidP="00D1219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D12199">
        <w:rPr>
          <w:rFonts w:asciiTheme="minorHAnsi" w:hAnsiTheme="minorHAnsi"/>
          <w:b/>
          <w:bCs/>
          <w:sz w:val="22"/>
          <w:szCs w:val="22"/>
        </w:rPr>
        <w:t xml:space="preserve">Per ulteriori informazioni: </w:t>
      </w:r>
    </w:p>
    <w:p w:rsidR="00D12199" w:rsidRPr="00D12199" w:rsidRDefault="00D12199" w:rsidP="00D12199">
      <w:pPr>
        <w:pStyle w:val="Default"/>
        <w:rPr>
          <w:rFonts w:asciiTheme="minorHAnsi" w:hAnsiTheme="minorHAnsi"/>
          <w:sz w:val="22"/>
          <w:szCs w:val="22"/>
        </w:rPr>
      </w:pPr>
    </w:p>
    <w:p w:rsidR="00D12199" w:rsidRPr="00D12199" w:rsidRDefault="00D12199" w:rsidP="00D12199">
      <w:pPr>
        <w:pStyle w:val="Default"/>
        <w:rPr>
          <w:rFonts w:asciiTheme="minorHAnsi" w:hAnsiTheme="minorHAnsi"/>
          <w:sz w:val="22"/>
          <w:szCs w:val="22"/>
        </w:rPr>
      </w:pPr>
      <w:r w:rsidRPr="00D12199">
        <w:rPr>
          <w:rFonts w:asciiTheme="minorHAnsi" w:hAnsiTheme="minorHAnsi"/>
          <w:sz w:val="22"/>
          <w:szCs w:val="22"/>
        </w:rPr>
        <w:t>Ufficio Stamp</w:t>
      </w:r>
      <w:r w:rsidR="007F7AFF">
        <w:rPr>
          <w:rFonts w:asciiTheme="minorHAnsi" w:hAnsiTheme="minorHAnsi"/>
          <w:sz w:val="22"/>
          <w:szCs w:val="22"/>
        </w:rPr>
        <w:t>a AssoGenerici</w:t>
      </w:r>
    </w:p>
    <w:p w:rsidR="00D12199" w:rsidRDefault="00D12199" w:rsidP="00D12199">
      <w:pPr>
        <w:pStyle w:val="Default"/>
        <w:rPr>
          <w:rFonts w:asciiTheme="minorHAnsi" w:hAnsiTheme="minorHAnsi"/>
          <w:sz w:val="22"/>
          <w:szCs w:val="22"/>
        </w:rPr>
      </w:pPr>
      <w:r w:rsidRPr="00D12199">
        <w:rPr>
          <w:rFonts w:asciiTheme="minorHAnsi" w:hAnsiTheme="minorHAnsi"/>
          <w:sz w:val="22"/>
          <w:szCs w:val="22"/>
        </w:rPr>
        <w:t>Ma</w:t>
      </w:r>
      <w:r>
        <w:rPr>
          <w:rFonts w:asciiTheme="minorHAnsi" w:hAnsiTheme="minorHAnsi"/>
          <w:sz w:val="22"/>
          <w:szCs w:val="22"/>
        </w:rPr>
        <w:t xml:space="preserve">ssimo Cherubini - cellulare 335 </w:t>
      </w:r>
      <w:r w:rsidRPr="00D12199">
        <w:rPr>
          <w:rFonts w:asciiTheme="minorHAnsi" w:hAnsiTheme="minorHAnsi"/>
          <w:sz w:val="22"/>
          <w:szCs w:val="22"/>
        </w:rPr>
        <w:t xml:space="preserve">8231700 e-mail: </w:t>
      </w:r>
      <w:hyperlink r:id="rId6" w:history="1">
        <w:r w:rsidRPr="00E626AE">
          <w:rPr>
            <w:rStyle w:val="Collegamentoipertestuale"/>
            <w:rFonts w:asciiTheme="minorHAnsi" w:hAnsiTheme="minorHAnsi"/>
            <w:sz w:val="22"/>
            <w:szCs w:val="22"/>
          </w:rPr>
          <w:t>m.cherubini@vrelations.it</w:t>
        </w:r>
      </w:hyperlink>
    </w:p>
    <w:p w:rsidR="00D12199" w:rsidRDefault="00D12199" w:rsidP="00D12199">
      <w:pPr>
        <w:pStyle w:val="Default"/>
        <w:rPr>
          <w:rFonts w:asciiTheme="minorHAnsi" w:hAnsiTheme="minorHAnsi"/>
          <w:sz w:val="22"/>
          <w:szCs w:val="22"/>
        </w:rPr>
      </w:pPr>
    </w:p>
    <w:p w:rsidR="00D12199" w:rsidRDefault="00D12199" w:rsidP="00D1219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Ufficio stampa SIF </w:t>
      </w:r>
    </w:p>
    <w:p w:rsidR="00D12199" w:rsidRDefault="00D12199" w:rsidP="00D12199">
      <w:pPr>
        <w:pStyle w:val="Normale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06066">
        <w:rPr>
          <w:rFonts w:ascii="Calibri" w:hAnsi="Calibri"/>
          <w:sz w:val="22"/>
          <w:szCs w:val="22"/>
        </w:rPr>
        <w:t xml:space="preserve">Silvia Ferrario Mobile 334 2994189 – e-mail: </w:t>
      </w:r>
      <w:hyperlink r:id="rId7" w:tgtFrame="_blank" w:history="1">
        <w:r w:rsidRPr="00806066">
          <w:rPr>
            <w:rStyle w:val="Collegamentoipertestuale"/>
            <w:rFonts w:ascii="Calibri" w:hAnsi="Calibri"/>
            <w:sz w:val="22"/>
            <w:szCs w:val="22"/>
          </w:rPr>
          <w:t>ufficiostampa@sif-farmacologia.it</w:t>
        </w:r>
      </w:hyperlink>
    </w:p>
    <w:sectPr w:rsidR="00D12199" w:rsidSect="00DD7215">
      <w:headerReference w:type="default" r:id="rId8"/>
      <w:pgSz w:w="11906" w:h="16838"/>
      <w:pgMar w:top="4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01" w:rsidRDefault="003A2A01" w:rsidP="00C64834">
      <w:pPr>
        <w:spacing w:after="0" w:line="240" w:lineRule="auto"/>
      </w:pPr>
      <w:r>
        <w:separator/>
      </w:r>
    </w:p>
  </w:endnote>
  <w:endnote w:type="continuationSeparator" w:id="0">
    <w:p w:rsidR="003A2A01" w:rsidRDefault="003A2A01" w:rsidP="00C6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01" w:rsidRDefault="003A2A01" w:rsidP="00C64834">
      <w:pPr>
        <w:spacing w:after="0" w:line="240" w:lineRule="auto"/>
      </w:pPr>
      <w:r>
        <w:separator/>
      </w:r>
    </w:p>
  </w:footnote>
  <w:footnote w:type="continuationSeparator" w:id="0">
    <w:p w:rsidR="003A2A01" w:rsidRDefault="003A2A01" w:rsidP="00C6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34" w:rsidRDefault="00DD7215" w:rsidP="00C64834">
    <w:pPr>
      <w:pStyle w:val="Intestazione"/>
      <w:tabs>
        <w:tab w:val="clear" w:pos="9638"/>
      </w:tabs>
    </w:pPr>
    <w:r>
      <w:rPr>
        <w:rFonts w:eastAsia="Times New Roman" w:cs="Times New Roman"/>
        <w:b/>
        <w:bCs/>
        <w:noProof/>
        <w:kern w:val="36"/>
        <w:sz w:val="28"/>
        <w:szCs w:val="28"/>
        <w:lang w:eastAsia="it-IT"/>
      </w:rPr>
      <w:drawing>
        <wp:anchor distT="0" distB="0" distL="114300" distR="114300" simplePos="0" relativeHeight="251660288" behindDoc="0" locked="0" layoutInCell="1" allowOverlap="1" wp14:anchorId="26E21377" wp14:editId="4A117A59">
          <wp:simplePos x="0" y="0"/>
          <wp:positionH relativeFrom="column">
            <wp:posOffset>4339921</wp:posOffset>
          </wp:positionH>
          <wp:positionV relativeFrom="paragraph">
            <wp:posOffset>-393065</wp:posOffset>
          </wp:positionV>
          <wp:extent cx="977900" cy="9779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generi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834">
      <w:rPr>
        <w:rFonts w:eastAsia="Times New Roman" w:cs="Times New Roman"/>
        <w:b/>
        <w:bCs/>
        <w:noProof/>
        <w:kern w:val="36"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1B8F7210" wp14:editId="69179F76">
          <wp:simplePos x="0" y="0"/>
          <wp:positionH relativeFrom="column">
            <wp:posOffset>631190</wp:posOffset>
          </wp:positionH>
          <wp:positionV relativeFrom="paragraph">
            <wp:posOffset>-362585</wp:posOffset>
          </wp:positionV>
          <wp:extent cx="1420495" cy="874395"/>
          <wp:effectExtent l="0" t="0" r="8255" b="1905"/>
          <wp:wrapTopAndBottom/>
          <wp:docPr id="2" name="Immagine 2" descr="si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f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83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6A"/>
    <w:rsid w:val="000B4268"/>
    <w:rsid w:val="003A2A01"/>
    <w:rsid w:val="003D128C"/>
    <w:rsid w:val="0048796A"/>
    <w:rsid w:val="004C12D9"/>
    <w:rsid w:val="00563D73"/>
    <w:rsid w:val="007F7AFF"/>
    <w:rsid w:val="00A37BE9"/>
    <w:rsid w:val="00C64834"/>
    <w:rsid w:val="00D0197B"/>
    <w:rsid w:val="00D12199"/>
    <w:rsid w:val="00D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8BD921-7443-47EE-BC30-921D7A49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64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83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ox-7280da74c4-msonormal">
    <w:name w:val="ox-7280da74c4-msonormal"/>
    <w:basedOn w:val="Normale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8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64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834"/>
  </w:style>
  <w:style w:type="paragraph" w:styleId="Pidipagina">
    <w:name w:val="footer"/>
    <w:basedOn w:val="Normale"/>
    <w:link w:val="PidipaginaCarattere"/>
    <w:uiPriority w:val="99"/>
    <w:unhideWhenUsed/>
    <w:rsid w:val="00C64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834"/>
  </w:style>
  <w:style w:type="paragraph" w:customStyle="1" w:styleId="Default">
    <w:name w:val="Default"/>
    <w:rsid w:val="00D12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1219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1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fficiostampa@sif.farmacolog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cherubini@vrelation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Ferrario</dc:creator>
  <cp:lastModifiedBy>Chiara Longhi</cp:lastModifiedBy>
  <cp:revision>9</cp:revision>
  <dcterms:created xsi:type="dcterms:W3CDTF">2015-10-28T15:08:00Z</dcterms:created>
  <dcterms:modified xsi:type="dcterms:W3CDTF">2015-10-29T11:59:00Z</dcterms:modified>
</cp:coreProperties>
</file>