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83" w:rsidRDefault="00E56DFF" w:rsidP="00E56DFF">
      <w:r>
        <w:t xml:space="preserve">                                 </w:t>
      </w:r>
    </w:p>
    <w:p w:rsidR="00C11B83" w:rsidRPr="00A366F2" w:rsidRDefault="009B103B" w:rsidP="009B103B">
      <w:pPr>
        <w:jc w:val="center"/>
        <w:rPr>
          <w:rFonts w:ascii="Arial" w:hAnsi="Arial" w:cs="Arial"/>
          <w:i/>
          <w:u w:val="single"/>
        </w:rPr>
      </w:pPr>
      <w:r w:rsidRPr="00A366F2">
        <w:rPr>
          <w:rFonts w:ascii="Arial" w:hAnsi="Arial" w:cs="Arial"/>
          <w:i/>
          <w:u w:val="single"/>
        </w:rPr>
        <w:t>Comunicato stampa</w:t>
      </w:r>
    </w:p>
    <w:p w:rsidR="00A366F2" w:rsidRPr="00A366F2" w:rsidRDefault="00A366F2" w:rsidP="00C41C44">
      <w:pPr>
        <w:jc w:val="center"/>
        <w:rPr>
          <w:rFonts w:ascii="Arial" w:hAnsi="Arial" w:cs="Arial"/>
          <w:b/>
          <w:sz w:val="16"/>
          <w:szCs w:val="16"/>
        </w:rPr>
      </w:pPr>
    </w:p>
    <w:p w:rsidR="009845D4" w:rsidRDefault="009845D4" w:rsidP="009845D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845D4">
        <w:rPr>
          <w:rFonts w:ascii="Arial" w:hAnsi="Arial" w:cs="Arial"/>
          <w:b/>
          <w:sz w:val="36"/>
          <w:szCs w:val="36"/>
        </w:rPr>
        <w:t>Proficuo incontro del Ministro della Salute</w:t>
      </w:r>
      <w:r>
        <w:rPr>
          <w:rFonts w:ascii="Arial" w:hAnsi="Arial" w:cs="Arial"/>
          <w:b/>
          <w:sz w:val="36"/>
          <w:szCs w:val="36"/>
        </w:rPr>
        <w:br/>
      </w:r>
      <w:r w:rsidRPr="009845D4">
        <w:rPr>
          <w:rFonts w:ascii="Arial" w:hAnsi="Arial" w:cs="Arial"/>
          <w:b/>
          <w:sz w:val="36"/>
          <w:szCs w:val="36"/>
        </w:rPr>
        <w:t xml:space="preserve"> con AssoGenerici</w:t>
      </w:r>
    </w:p>
    <w:p w:rsidR="00245ABE" w:rsidRDefault="00245ABE" w:rsidP="00245ABE">
      <w:pPr>
        <w:spacing w:after="0"/>
        <w:jc w:val="both"/>
        <w:rPr>
          <w:rFonts w:ascii="Arial" w:hAnsi="Arial" w:cs="Arial"/>
          <w:b/>
        </w:rPr>
      </w:pPr>
    </w:p>
    <w:p w:rsidR="009845D4" w:rsidRDefault="009845D4" w:rsidP="009845D4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Roma 11 dicembre</w:t>
      </w:r>
      <w:r w:rsidRPr="009845D4">
        <w:rPr>
          <w:rFonts w:ascii="Arial" w:hAnsi="Arial" w:cs="Arial"/>
          <w:b/>
        </w:rPr>
        <w:t xml:space="preserve"> 2014</w:t>
      </w:r>
      <w:r>
        <w:rPr>
          <w:rFonts w:ascii="Arial" w:hAnsi="Arial" w:cs="Arial"/>
        </w:rPr>
        <w:t xml:space="preserve">. Si è svolto ieri un incontro tra il </w:t>
      </w:r>
      <w:r>
        <w:rPr>
          <w:rFonts w:ascii="Arial" w:hAnsi="Arial" w:cs="Arial"/>
          <w:b/>
        </w:rPr>
        <w:t>Ministro della Salute, Beatrice Lorenzin</w:t>
      </w:r>
      <w:r>
        <w:rPr>
          <w:rFonts w:ascii="Arial" w:hAnsi="Arial" w:cs="Arial"/>
        </w:rPr>
        <w:t>, e una delegazione di AssoGenerici. Nel corso del colloquio, AssoGenerici ha avuto modo di condividere alcune dinamiche del comparto del farmaco all’interno del nostro paese. Il primo è che le difficoltà e le differenze a livello regionale nell’utilizzo dei farmaci biosimilari di fatto conducono ad un accesso ineguale dei cittadini ai trattamenti con biotecnologici di alta qualità. D’altro lato, ed è il secondo aspetto cruciale, permangono nell’ordiname</w:t>
      </w:r>
      <w:r>
        <w:rPr>
          <w:rFonts w:ascii="Arial" w:hAnsi="Arial" w:cs="Arial"/>
        </w:rPr>
        <w:t>nto italiano alcune previsioni </w:t>
      </w:r>
      <w:r>
        <w:rPr>
          <w:rFonts w:ascii="Arial" w:hAnsi="Arial" w:cs="Arial"/>
        </w:rPr>
        <w:t xml:space="preserve">normative che diminuiscono la competitività dell’industria nazionale “costituita in larga misura – il 46% - da piccole medie imprese che si sono conquistate l’apprezzamento dei mercati internazionali per know-how e qualità ma restano strozzate da vincoli regolatori e di concorrenza rispetto ai competitori internazionali. Un fatto grave se si considera che il fatturato della farmaceutica italiana dipende per oltre il 65% dall’esportazione, rispetto a una media europea del 30%” dice </w:t>
      </w:r>
      <w:r>
        <w:rPr>
          <w:rFonts w:ascii="Arial" w:hAnsi="Arial" w:cs="Arial"/>
          <w:b/>
        </w:rPr>
        <w:t>Enrique Hausermann, Presidente di AssoGenerici</w:t>
      </w:r>
      <w:r>
        <w:rPr>
          <w:rFonts w:ascii="Arial" w:hAnsi="Arial" w:cs="Arial"/>
        </w:rPr>
        <w:t>.  Due fattori che rischiano di compromettere la sostenibilità del SSN e la maggiore disponibilità di cure allo stato dell’arte offerte dalla prossima scadenza del brevetto di molti an</w:t>
      </w:r>
      <w:r>
        <w:rPr>
          <w:rFonts w:ascii="Arial" w:hAnsi="Arial" w:cs="Arial"/>
        </w:rPr>
        <w:t xml:space="preserve">ticorpi monoclonali, </w:t>
      </w:r>
      <w:r>
        <w:rPr>
          <w:rFonts w:ascii="Arial" w:hAnsi="Arial" w:cs="Arial"/>
        </w:rPr>
        <w:t>capisaldi nel trattamento di malattie neoplastiche e immunitarie</w:t>
      </w:r>
      <w:r>
        <w:rPr>
          <w:rFonts w:ascii="Arial" w:hAnsi="Arial" w:cs="Arial"/>
          <w:strike/>
        </w:rPr>
        <w:t>,</w:t>
      </w:r>
      <w:r>
        <w:rPr>
          <w:rFonts w:ascii="Arial" w:hAnsi="Arial" w:cs="Arial"/>
        </w:rPr>
        <w:t xml:space="preserve"> che oggi sviluppano una spes</w:t>
      </w:r>
      <w:r>
        <w:rPr>
          <w:rFonts w:ascii="Arial" w:hAnsi="Arial" w:cs="Arial"/>
        </w:rPr>
        <w:t>a pari a 2 miliardi di € l’anno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Per noi è importante che il Ministro Lorenzin abbia condiviso gli elementi di questa analisi, in particolare sulla eccessiva </w:t>
      </w:r>
      <w:r>
        <w:rPr>
          <w:rFonts w:ascii="Arial" w:hAnsi="Arial" w:cs="Arial"/>
          <w:strike/>
        </w:rPr>
        <w:t> </w:t>
      </w:r>
      <w:r>
        <w:rPr>
          <w:rFonts w:ascii="Arial" w:hAnsi="Arial" w:cs="Arial"/>
        </w:rPr>
        <w:t xml:space="preserve">variabilità nell’impiego dei biosimilari a livello regionale“ dice Francesco Colantuoni, </w:t>
      </w:r>
      <w:r>
        <w:rPr>
          <w:rFonts w:ascii="Arial" w:hAnsi="Arial" w:cs="Arial"/>
          <w:b/>
        </w:rPr>
        <w:t>Vicepresidente AssoGenerici e Coordinatore dell’Italian Biosimilar Group</w:t>
      </w:r>
      <w:r>
        <w:rPr>
          <w:rFonts w:ascii="Arial" w:hAnsi="Arial" w:cs="Arial"/>
        </w:rPr>
        <w:t>. “Da parte nostra siamo consapevoli che rimuovere questi ostacoli richiede innanzitutto il coinvolgimento della comunità medica e delle organizzazioni dei pazienti anche attraverso la raccolta di dati tratti dall’esperienza clinica quotidiana con i farmaci biotecnologici nell’ambito di categorie ad elevato impatto di spesa, un lavoro facilmente realizzabile utilizzando per esempio i nuovi registri di monitoraggio AIFA”. Il ministro Beatrice Lorenzin ha definito costruttivo l’incontro e ha dichiarato: “E’ un comparto in crescita nel nostro Paese e dobbiamo sostenerne le potenzialità future e l’export”. </w:t>
      </w:r>
    </w:p>
    <w:p w:rsidR="004114D7" w:rsidRDefault="004114D7" w:rsidP="009B103B">
      <w:pPr>
        <w:pStyle w:val="Normale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245ABE" w:rsidRDefault="00245ABE" w:rsidP="009B103B">
      <w:pPr>
        <w:pStyle w:val="Normale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45ABE" w:rsidRDefault="00245ABE" w:rsidP="009B103B">
      <w:pPr>
        <w:pStyle w:val="Normale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9B103B" w:rsidRPr="009B103B" w:rsidRDefault="009B103B" w:rsidP="009B103B">
      <w:pPr>
        <w:pStyle w:val="Normale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9B103B">
        <w:rPr>
          <w:rFonts w:ascii="Arial" w:hAnsi="Arial" w:cs="Arial"/>
          <w:b/>
          <w:sz w:val="22"/>
          <w:szCs w:val="22"/>
        </w:rPr>
        <w:t>Per ulteriori informazioni:</w:t>
      </w:r>
    </w:p>
    <w:p w:rsidR="009B103B" w:rsidRPr="00DA4AE8" w:rsidRDefault="009B103B" w:rsidP="009B103B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A4AE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69975" cy="120650"/>
            <wp:effectExtent l="19050" t="0" r="0" b="0"/>
            <wp:docPr id="3" name="Immagine 4" descr="http://newsletter.vrelations.it/userfiles/LOGOVR(19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sletter.vrelations.it/userfiles/LOGOVR(19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AE8">
        <w:rPr>
          <w:rFonts w:ascii="Arial" w:hAnsi="Arial" w:cs="Arial"/>
          <w:sz w:val="22"/>
          <w:szCs w:val="22"/>
        </w:rPr>
        <w:br/>
        <w:t xml:space="preserve">Ufficio Stampa </w:t>
      </w:r>
      <w:r>
        <w:rPr>
          <w:rFonts w:ascii="Arial" w:hAnsi="Arial" w:cs="Arial"/>
          <w:sz w:val="22"/>
          <w:szCs w:val="22"/>
        </w:rPr>
        <w:t>AssoGenerici</w:t>
      </w:r>
      <w:r>
        <w:rPr>
          <w:rFonts w:ascii="Arial" w:hAnsi="Arial" w:cs="Arial"/>
          <w:sz w:val="22"/>
          <w:szCs w:val="22"/>
        </w:rPr>
        <w:br/>
        <w:t>tel. 02/2042491</w:t>
      </w:r>
      <w:r w:rsidRPr="00DA4AE8">
        <w:rPr>
          <w:rFonts w:ascii="Arial" w:hAnsi="Arial" w:cs="Arial"/>
          <w:sz w:val="22"/>
          <w:szCs w:val="22"/>
        </w:rPr>
        <w:br/>
        <w:t>Massimo Cherubini - cellulare 335/82.31.700</w:t>
      </w:r>
      <w:r w:rsidRPr="00DA4AE8">
        <w:rPr>
          <w:rFonts w:ascii="Arial" w:hAnsi="Arial" w:cs="Arial"/>
          <w:sz w:val="22"/>
          <w:szCs w:val="22"/>
        </w:rPr>
        <w:br/>
        <w:t xml:space="preserve">e-mail: </w:t>
      </w:r>
      <w:hyperlink r:id="rId7" w:history="1">
        <w:r w:rsidRPr="00DA4AE8">
          <w:rPr>
            <w:rStyle w:val="Collegamentoipertestuale"/>
            <w:rFonts w:ascii="Arial" w:hAnsi="Arial" w:cs="Arial"/>
            <w:sz w:val="22"/>
            <w:szCs w:val="22"/>
          </w:rPr>
          <w:t>m.cherubini@vrelations.it</w:t>
        </w:r>
      </w:hyperlink>
    </w:p>
    <w:p w:rsidR="001243BE" w:rsidRDefault="006F0E50"/>
    <w:sectPr w:rsidR="001243BE" w:rsidSect="00307E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50" w:rsidRDefault="006F0E50" w:rsidP="00C11B83">
      <w:pPr>
        <w:spacing w:after="0" w:line="240" w:lineRule="auto"/>
      </w:pPr>
      <w:r>
        <w:separator/>
      </w:r>
    </w:p>
  </w:endnote>
  <w:endnote w:type="continuationSeparator" w:id="0">
    <w:p w:rsidR="006F0E50" w:rsidRDefault="006F0E50" w:rsidP="00C1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50" w:rsidRDefault="006F0E50" w:rsidP="00C11B83">
      <w:pPr>
        <w:spacing w:after="0" w:line="240" w:lineRule="auto"/>
      </w:pPr>
      <w:r>
        <w:separator/>
      </w:r>
    </w:p>
  </w:footnote>
  <w:footnote w:type="continuationSeparator" w:id="0">
    <w:p w:rsidR="006F0E50" w:rsidRDefault="006F0E50" w:rsidP="00C11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83" w:rsidRDefault="00953D9D" w:rsidP="00C11B83">
    <w:pPr>
      <w:pStyle w:val="Intestazione"/>
      <w:jc w:val="center"/>
    </w:pPr>
    <w:r w:rsidRPr="00953D9D">
      <w:rPr>
        <w:noProof/>
        <w:lang w:eastAsia="it-IT"/>
      </w:rPr>
      <w:drawing>
        <wp:inline distT="0" distB="0" distL="0" distR="0">
          <wp:extent cx="6120130" cy="1178100"/>
          <wp:effectExtent l="0" t="0" r="0" b="0"/>
          <wp:docPr id="2" name="Immagine 2" descr="C:\Users\CLonghi\Desktop\logo_Assogenerici_hi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onghi\Desktop\logo_Assogenerici_hi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DFF"/>
    <w:rsid w:val="00050D83"/>
    <w:rsid w:val="00071E1D"/>
    <w:rsid w:val="0009793F"/>
    <w:rsid w:val="000A436B"/>
    <w:rsid w:val="000B22C9"/>
    <w:rsid w:val="001A6FED"/>
    <w:rsid w:val="001B3C13"/>
    <w:rsid w:val="001C0C9B"/>
    <w:rsid w:val="00245ABE"/>
    <w:rsid w:val="0028046E"/>
    <w:rsid w:val="0029615E"/>
    <w:rsid w:val="002A432E"/>
    <w:rsid w:val="002D092B"/>
    <w:rsid w:val="002D5436"/>
    <w:rsid w:val="00307E6A"/>
    <w:rsid w:val="003E543E"/>
    <w:rsid w:val="003E54B5"/>
    <w:rsid w:val="003E6C23"/>
    <w:rsid w:val="004114D7"/>
    <w:rsid w:val="0043056F"/>
    <w:rsid w:val="0044108C"/>
    <w:rsid w:val="004F6CB3"/>
    <w:rsid w:val="0050267E"/>
    <w:rsid w:val="00531B8F"/>
    <w:rsid w:val="005774B5"/>
    <w:rsid w:val="005A7A36"/>
    <w:rsid w:val="005B146B"/>
    <w:rsid w:val="005C45CB"/>
    <w:rsid w:val="005D1F56"/>
    <w:rsid w:val="00626B4F"/>
    <w:rsid w:val="006B2E87"/>
    <w:rsid w:val="006B6DA5"/>
    <w:rsid w:val="006E57C7"/>
    <w:rsid w:val="006F0E50"/>
    <w:rsid w:val="007008B0"/>
    <w:rsid w:val="007A2E27"/>
    <w:rsid w:val="007B15A9"/>
    <w:rsid w:val="007C0C7C"/>
    <w:rsid w:val="007D0CAE"/>
    <w:rsid w:val="008242DB"/>
    <w:rsid w:val="00845CDE"/>
    <w:rsid w:val="00861A9B"/>
    <w:rsid w:val="0087020E"/>
    <w:rsid w:val="00895DDF"/>
    <w:rsid w:val="008D3621"/>
    <w:rsid w:val="008D6B5C"/>
    <w:rsid w:val="008F52F1"/>
    <w:rsid w:val="0094724A"/>
    <w:rsid w:val="00953D9D"/>
    <w:rsid w:val="00955F59"/>
    <w:rsid w:val="009845D4"/>
    <w:rsid w:val="00984E23"/>
    <w:rsid w:val="009B103B"/>
    <w:rsid w:val="009B7788"/>
    <w:rsid w:val="00A366F2"/>
    <w:rsid w:val="00AC7178"/>
    <w:rsid w:val="00B72690"/>
    <w:rsid w:val="00B73173"/>
    <w:rsid w:val="00B75CE9"/>
    <w:rsid w:val="00BC7932"/>
    <w:rsid w:val="00BE07AF"/>
    <w:rsid w:val="00BE372D"/>
    <w:rsid w:val="00C060BC"/>
    <w:rsid w:val="00C11B83"/>
    <w:rsid w:val="00C41C44"/>
    <w:rsid w:val="00C542D3"/>
    <w:rsid w:val="00D0070B"/>
    <w:rsid w:val="00D03D23"/>
    <w:rsid w:val="00D23722"/>
    <w:rsid w:val="00D35E58"/>
    <w:rsid w:val="00D36962"/>
    <w:rsid w:val="00D46E03"/>
    <w:rsid w:val="00D54B37"/>
    <w:rsid w:val="00DE48C6"/>
    <w:rsid w:val="00E01821"/>
    <w:rsid w:val="00E06D09"/>
    <w:rsid w:val="00E22EB1"/>
    <w:rsid w:val="00E56DFF"/>
    <w:rsid w:val="00F11CEA"/>
    <w:rsid w:val="00F660F9"/>
    <w:rsid w:val="00F74E22"/>
    <w:rsid w:val="00F8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821BD-4921-41ED-8E6F-51C79BEE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7E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1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1B83"/>
  </w:style>
  <w:style w:type="paragraph" w:styleId="Pidipagina">
    <w:name w:val="footer"/>
    <w:basedOn w:val="Normale"/>
    <w:link w:val="PidipaginaCarattere"/>
    <w:uiPriority w:val="99"/>
    <w:unhideWhenUsed/>
    <w:rsid w:val="00C11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B83"/>
  </w:style>
  <w:style w:type="character" w:styleId="Collegamentoipertestuale">
    <w:name w:val="Hyperlink"/>
    <w:basedOn w:val="Carpredefinitoparagrafo"/>
    <w:uiPriority w:val="99"/>
    <w:unhideWhenUsed/>
    <w:rsid w:val="009B103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B1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5E58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.cherubini@vrelation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Value Relations International asu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Chiara Longhi</cp:lastModifiedBy>
  <cp:revision>121</cp:revision>
  <dcterms:created xsi:type="dcterms:W3CDTF">2014-10-02T15:50:00Z</dcterms:created>
  <dcterms:modified xsi:type="dcterms:W3CDTF">2014-12-11T16:09:00Z</dcterms:modified>
</cp:coreProperties>
</file>