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91" w:rsidRDefault="006E1B91" w:rsidP="006E1B91">
      <w:pPr>
        <w:spacing w:before="100" w:beforeAutospacing="1" w:after="100" w:afterAutospacing="1"/>
        <w:jc w:val="center"/>
        <w:rPr>
          <w:rFonts w:ascii="Arial" w:hAnsi="Arial" w:cs="Arial"/>
          <w:b/>
          <w:bCs/>
          <w:sz w:val="22"/>
          <w:szCs w:val="22"/>
        </w:rPr>
      </w:pPr>
      <w:r>
        <w:rPr>
          <w:noProof/>
        </w:rPr>
        <w:drawing>
          <wp:inline distT="0" distB="0" distL="0" distR="0">
            <wp:extent cx="4438650" cy="790575"/>
            <wp:effectExtent l="19050" t="0" r="0" b="0"/>
            <wp:docPr id="1" name="Immagine 1" descr="http://newsletter.vrelations.it/userfiles/assogenerici%20logo(7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77).bmp"/>
                    <pic:cNvPicPr>
                      <a:picLocks noChangeAspect="1" noChangeArrowheads="1"/>
                    </pic:cNvPicPr>
                  </pic:nvPicPr>
                  <pic:blipFill>
                    <a:blip r:embed="rId4" cstate="print"/>
                    <a:srcRect/>
                    <a:stretch>
                      <a:fillRect/>
                    </a:stretch>
                  </pic:blipFill>
                  <pic:spPr bwMode="auto">
                    <a:xfrm>
                      <a:off x="0" y="0"/>
                      <a:ext cx="4438650" cy="790575"/>
                    </a:xfrm>
                    <a:prstGeom prst="rect">
                      <a:avLst/>
                    </a:prstGeom>
                    <a:noFill/>
                    <a:ln w="9525">
                      <a:noFill/>
                      <a:miter lim="800000"/>
                      <a:headEnd/>
                      <a:tailEnd/>
                    </a:ln>
                  </pic:spPr>
                </pic:pic>
              </a:graphicData>
            </a:graphic>
          </wp:inline>
        </w:drawing>
      </w:r>
    </w:p>
    <w:p w:rsidR="006E1B91" w:rsidRDefault="006E1B91" w:rsidP="006E1B91">
      <w:pPr>
        <w:spacing w:before="100" w:beforeAutospacing="1" w:after="100" w:afterAutospacing="1"/>
        <w:jc w:val="center"/>
        <w:rPr>
          <w:rFonts w:ascii="Arial" w:hAnsi="Arial" w:cs="Arial"/>
          <w:bCs/>
          <w:i/>
          <w:sz w:val="22"/>
          <w:szCs w:val="22"/>
          <w:u w:val="single"/>
        </w:rPr>
      </w:pPr>
      <w:r w:rsidRPr="006E1B91">
        <w:rPr>
          <w:rFonts w:ascii="Arial" w:hAnsi="Arial" w:cs="Arial"/>
          <w:bCs/>
          <w:i/>
          <w:sz w:val="22"/>
          <w:szCs w:val="22"/>
          <w:u w:val="single"/>
        </w:rPr>
        <w:t>Comunicato stampa</w:t>
      </w:r>
    </w:p>
    <w:p w:rsidR="006E1B91" w:rsidRPr="006E1B91" w:rsidRDefault="006E1B91" w:rsidP="006E1B91">
      <w:pPr>
        <w:spacing w:before="100" w:beforeAutospacing="1" w:after="100" w:afterAutospacing="1"/>
        <w:jc w:val="center"/>
        <w:rPr>
          <w:rFonts w:ascii="Arial" w:hAnsi="Arial" w:cs="Arial"/>
          <w:bCs/>
          <w:i/>
          <w:sz w:val="36"/>
          <w:szCs w:val="36"/>
          <w:u w:val="single"/>
        </w:rPr>
      </w:pPr>
    </w:p>
    <w:p w:rsidR="006E1B91" w:rsidRPr="006E1B91" w:rsidRDefault="006E1B91" w:rsidP="006E1B91">
      <w:pPr>
        <w:spacing w:before="100" w:beforeAutospacing="1" w:after="100" w:afterAutospacing="1"/>
        <w:jc w:val="center"/>
        <w:rPr>
          <w:rFonts w:ascii="Arial" w:hAnsi="Arial" w:cs="Arial"/>
          <w:b/>
          <w:bCs/>
          <w:sz w:val="36"/>
          <w:szCs w:val="36"/>
        </w:rPr>
      </w:pPr>
      <w:r w:rsidRPr="006E1B91">
        <w:rPr>
          <w:rFonts w:ascii="Arial" w:hAnsi="Arial" w:cs="Arial"/>
          <w:b/>
          <w:bCs/>
          <w:sz w:val="36"/>
          <w:szCs w:val="36"/>
        </w:rPr>
        <w:t>Gare per l’acquisto dei farmaci dispensati in farmacia:</w:t>
      </w:r>
      <w:r w:rsidRPr="006E1B91">
        <w:rPr>
          <w:rFonts w:ascii="Arial" w:hAnsi="Arial" w:cs="Arial"/>
          <w:b/>
          <w:bCs/>
          <w:sz w:val="36"/>
          <w:szCs w:val="36"/>
        </w:rPr>
        <w:br/>
        <w:t>una scelta che sconcerta l’Europa</w:t>
      </w:r>
    </w:p>
    <w:p w:rsidR="000A597F" w:rsidRDefault="006E1B91" w:rsidP="000A597F">
      <w:pPr>
        <w:spacing w:before="100" w:beforeAutospacing="1" w:after="100" w:afterAutospacing="1"/>
        <w:jc w:val="center"/>
        <w:rPr>
          <w:rFonts w:ascii="Arial" w:hAnsi="Arial" w:cs="Arial"/>
          <w:bCs/>
          <w:i/>
          <w:iCs/>
          <w:sz w:val="22"/>
          <w:szCs w:val="22"/>
        </w:rPr>
      </w:pPr>
      <w:r w:rsidRPr="006E1B91">
        <w:rPr>
          <w:rFonts w:ascii="Arial" w:hAnsi="Arial" w:cs="Arial"/>
          <w:bCs/>
          <w:i/>
          <w:iCs/>
          <w:sz w:val="22"/>
          <w:szCs w:val="22"/>
        </w:rPr>
        <w:t xml:space="preserve">La </w:t>
      </w:r>
      <w:proofErr w:type="spellStart"/>
      <w:r w:rsidRPr="006E1B91">
        <w:rPr>
          <w:rFonts w:ascii="Arial" w:hAnsi="Arial" w:cs="Arial"/>
          <w:bCs/>
          <w:i/>
          <w:iCs/>
          <w:sz w:val="22"/>
          <w:szCs w:val="22"/>
        </w:rPr>
        <w:t>European</w:t>
      </w:r>
      <w:proofErr w:type="spellEnd"/>
      <w:r w:rsidRPr="006E1B91">
        <w:rPr>
          <w:rFonts w:ascii="Arial" w:hAnsi="Arial" w:cs="Arial"/>
          <w:bCs/>
          <w:i/>
          <w:iCs/>
          <w:sz w:val="22"/>
          <w:szCs w:val="22"/>
        </w:rPr>
        <w:t xml:space="preserve"> </w:t>
      </w:r>
      <w:proofErr w:type="spellStart"/>
      <w:r w:rsidRPr="006E1B91">
        <w:rPr>
          <w:rFonts w:ascii="Arial" w:hAnsi="Arial" w:cs="Arial"/>
          <w:bCs/>
          <w:i/>
          <w:iCs/>
          <w:sz w:val="22"/>
          <w:szCs w:val="22"/>
        </w:rPr>
        <w:t>Generic</w:t>
      </w:r>
      <w:proofErr w:type="spellEnd"/>
      <w:r w:rsidRPr="006E1B91">
        <w:rPr>
          <w:rFonts w:ascii="Arial" w:hAnsi="Arial" w:cs="Arial"/>
          <w:bCs/>
          <w:i/>
          <w:iCs/>
          <w:sz w:val="22"/>
          <w:szCs w:val="22"/>
        </w:rPr>
        <w:t xml:space="preserve"> </w:t>
      </w:r>
      <w:proofErr w:type="spellStart"/>
      <w:r w:rsidRPr="006E1B91">
        <w:rPr>
          <w:rFonts w:ascii="Arial" w:hAnsi="Arial" w:cs="Arial"/>
          <w:i/>
          <w:sz w:val="22"/>
          <w:szCs w:val="22"/>
        </w:rPr>
        <w:t>Medicines</w:t>
      </w:r>
      <w:proofErr w:type="spellEnd"/>
      <w:r w:rsidRPr="006E1B91">
        <w:rPr>
          <w:rFonts w:ascii="Arial" w:hAnsi="Arial" w:cs="Arial"/>
          <w:bCs/>
          <w:i/>
          <w:iCs/>
          <w:sz w:val="22"/>
          <w:szCs w:val="22"/>
        </w:rPr>
        <w:t xml:space="preserve"> </w:t>
      </w:r>
      <w:proofErr w:type="spellStart"/>
      <w:r w:rsidRPr="006E1B91">
        <w:rPr>
          <w:rFonts w:ascii="Arial" w:hAnsi="Arial" w:cs="Arial"/>
          <w:bCs/>
          <w:i/>
          <w:iCs/>
          <w:sz w:val="22"/>
          <w:szCs w:val="22"/>
        </w:rPr>
        <w:t>Association</w:t>
      </w:r>
      <w:proofErr w:type="spellEnd"/>
      <w:r w:rsidRPr="006E1B91">
        <w:rPr>
          <w:rFonts w:ascii="Arial" w:hAnsi="Arial" w:cs="Arial"/>
          <w:bCs/>
          <w:i/>
          <w:iCs/>
          <w:sz w:val="22"/>
          <w:szCs w:val="22"/>
        </w:rPr>
        <w:t xml:space="preserve"> interviene chie</w:t>
      </w:r>
      <w:r>
        <w:rPr>
          <w:rFonts w:ascii="Arial" w:hAnsi="Arial" w:cs="Arial"/>
          <w:bCs/>
          <w:i/>
          <w:iCs/>
          <w:sz w:val="22"/>
          <w:szCs w:val="22"/>
        </w:rPr>
        <w:t>dendo che non venga approvato l</w:t>
      </w:r>
      <w:r w:rsidRPr="006E1B91">
        <w:rPr>
          <w:rFonts w:ascii="Arial" w:hAnsi="Arial" w:cs="Arial"/>
          <w:bCs/>
          <w:i/>
          <w:iCs/>
          <w:sz w:val="22"/>
          <w:szCs w:val="22"/>
        </w:rPr>
        <w:t>‘emendamento alla Legge di stabilità che estende all’assist</w:t>
      </w:r>
      <w:r>
        <w:rPr>
          <w:rFonts w:ascii="Arial" w:hAnsi="Arial" w:cs="Arial"/>
          <w:bCs/>
          <w:i/>
          <w:iCs/>
          <w:sz w:val="22"/>
          <w:szCs w:val="22"/>
        </w:rPr>
        <w:t>enza farmaceutica territoriale </w:t>
      </w:r>
      <w:r w:rsidRPr="006E1B91">
        <w:rPr>
          <w:rFonts w:ascii="Arial" w:hAnsi="Arial" w:cs="Arial"/>
          <w:bCs/>
          <w:i/>
          <w:iCs/>
          <w:sz w:val="22"/>
          <w:szCs w:val="22"/>
        </w:rPr>
        <w:t xml:space="preserve">il meccanismo delle gare. “E’ una strategia miope che ha già dimostrato in altri paesi tutta la sua </w:t>
      </w:r>
      <w:r w:rsidR="00BE4585">
        <w:rPr>
          <w:rFonts w:ascii="Arial" w:hAnsi="Arial" w:cs="Arial"/>
          <w:bCs/>
          <w:i/>
          <w:iCs/>
          <w:sz w:val="22"/>
          <w:szCs w:val="22"/>
        </w:rPr>
        <w:t>pericolosità” dicono EGA e AssoG</w:t>
      </w:r>
      <w:r w:rsidRPr="006E1B91">
        <w:rPr>
          <w:rFonts w:ascii="Arial" w:hAnsi="Arial" w:cs="Arial"/>
          <w:bCs/>
          <w:i/>
          <w:iCs/>
          <w:sz w:val="22"/>
          <w:szCs w:val="22"/>
        </w:rPr>
        <w:t>enerici</w:t>
      </w:r>
    </w:p>
    <w:p w:rsidR="006E1B91" w:rsidRDefault="00BE4585" w:rsidP="00BE4585">
      <w:pPr>
        <w:spacing w:before="100" w:beforeAutospacing="1" w:after="100" w:afterAutospacing="1"/>
        <w:jc w:val="both"/>
        <w:rPr>
          <w:rFonts w:ascii="Arial" w:hAnsi="Arial" w:cs="Arial"/>
          <w:color w:val="000000"/>
          <w:sz w:val="22"/>
          <w:szCs w:val="22"/>
        </w:rPr>
      </w:pPr>
      <w:r w:rsidRPr="00BE4585">
        <w:rPr>
          <w:rFonts w:ascii="Arial" w:hAnsi="Arial" w:cs="Arial"/>
          <w:b/>
          <w:color w:val="000000"/>
          <w:sz w:val="22"/>
          <w:szCs w:val="22"/>
        </w:rPr>
        <w:t>Roma, 21 novembre 2013</w:t>
      </w:r>
      <w:r>
        <w:rPr>
          <w:rFonts w:ascii="Arial" w:hAnsi="Arial" w:cs="Arial"/>
          <w:color w:val="000000"/>
          <w:sz w:val="22"/>
          <w:szCs w:val="22"/>
        </w:rPr>
        <w:t xml:space="preserve"> - </w:t>
      </w:r>
      <w:r w:rsidR="006E1B91" w:rsidRPr="00FB7341">
        <w:rPr>
          <w:rFonts w:ascii="Arial" w:hAnsi="Arial" w:cs="Arial"/>
          <w:b/>
          <w:color w:val="000000"/>
          <w:sz w:val="22"/>
          <w:szCs w:val="22"/>
        </w:rPr>
        <w:t>L’E</w:t>
      </w:r>
      <w:r w:rsidR="006E1B91" w:rsidRPr="00D36050">
        <w:rPr>
          <w:rFonts w:ascii="Arial" w:hAnsi="Arial" w:cs="Arial"/>
          <w:b/>
          <w:color w:val="000000"/>
          <w:sz w:val="22"/>
          <w:szCs w:val="22"/>
        </w:rPr>
        <w:t xml:space="preserve">GA, l’Associazione dei produttori europei di farmaci </w:t>
      </w:r>
      <w:r w:rsidR="006E1B91" w:rsidRPr="00D36050">
        <w:rPr>
          <w:rFonts w:ascii="Arial" w:hAnsi="Arial" w:cs="Arial"/>
          <w:b/>
          <w:sz w:val="22"/>
          <w:szCs w:val="22"/>
        </w:rPr>
        <w:t>generici</w:t>
      </w:r>
      <w:r w:rsidR="006E22E3">
        <w:rPr>
          <w:rFonts w:ascii="Arial" w:hAnsi="Arial" w:cs="Arial"/>
          <w:sz w:val="22"/>
          <w:szCs w:val="22"/>
        </w:rPr>
        <w:t xml:space="preserve">, </w:t>
      </w:r>
      <w:r w:rsidR="006E1B91" w:rsidRPr="006E1B91">
        <w:rPr>
          <w:rFonts w:ascii="Arial" w:hAnsi="Arial" w:cs="Arial"/>
          <w:color w:val="000000"/>
          <w:sz w:val="22"/>
          <w:szCs w:val="22"/>
        </w:rPr>
        <w:t>valuta con  grande preoccupazione  gli emendamenti alla Legge di stabilità che mirano ad adottare il meccanismo delle gare nell’acquisto dei farmaci dell’assistenza territoriale, cioè quelli dispensati nelle farmacie.</w:t>
      </w:r>
      <w:r w:rsidR="0037585D">
        <w:rPr>
          <w:rFonts w:ascii="Arial" w:hAnsi="Arial" w:cs="Arial"/>
          <w:color w:val="000000"/>
          <w:sz w:val="22"/>
          <w:szCs w:val="22"/>
        </w:rPr>
        <w:t xml:space="preserve"> </w:t>
      </w:r>
      <w:r w:rsidR="006E1B91" w:rsidRPr="006E1B91">
        <w:rPr>
          <w:rFonts w:ascii="Arial" w:hAnsi="Arial" w:cs="Arial"/>
          <w:color w:val="000000"/>
          <w:sz w:val="22"/>
          <w:szCs w:val="22"/>
        </w:rPr>
        <w:t xml:space="preserve">Dopo che il Governo italiano aveva esplicitamente rassicurato che nel settore farmaceutico </w:t>
      </w:r>
      <w:r w:rsidR="003315F3">
        <w:rPr>
          <w:rFonts w:ascii="Arial" w:hAnsi="Arial" w:cs="Arial"/>
          <w:color w:val="000000"/>
          <w:sz w:val="22"/>
          <w:szCs w:val="22"/>
        </w:rPr>
        <w:t xml:space="preserve">la stabilità </w:t>
      </w:r>
      <w:r w:rsidR="006E1B91" w:rsidRPr="006E1B91">
        <w:rPr>
          <w:rFonts w:ascii="Arial" w:hAnsi="Arial" w:cs="Arial"/>
          <w:color w:val="000000"/>
          <w:sz w:val="22"/>
          <w:szCs w:val="22"/>
        </w:rPr>
        <w:t xml:space="preserve">sarebbe finalmente </w:t>
      </w:r>
      <w:r w:rsidR="00925C62">
        <w:rPr>
          <w:rFonts w:ascii="Arial" w:hAnsi="Arial" w:cs="Arial"/>
          <w:color w:val="000000"/>
          <w:sz w:val="22"/>
          <w:szCs w:val="22"/>
        </w:rPr>
        <w:t>tornata</w:t>
      </w:r>
      <w:r w:rsidR="0037585D">
        <w:rPr>
          <w:rFonts w:ascii="Arial" w:hAnsi="Arial" w:cs="Arial"/>
          <w:color w:val="000000"/>
          <w:sz w:val="22"/>
          <w:szCs w:val="22"/>
        </w:rPr>
        <w:t>, è con stupore che l’EGA ha scoperto </w:t>
      </w:r>
      <w:r w:rsidR="006E1B91" w:rsidRPr="006E1B91">
        <w:rPr>
          <w:rFonts w:ascii="Arial" w:hAnsi="Arial" w:cs="Arial"/>
          <w:color w:val="000000"/>
          <w:sz w:val="22"/>
          <w:szCs w:val="22"/>
        </w:rPr>
        <w:t>l’esistenza di questi emendamenti firmati da esponenti della maggioranza.</w:t>
      </w:r>
      <w:r w:rsidR="00E50DA6">
        <w:rPr>
          <w:rFonts w:ascii="Arial" w:hAnsi="Arial" w:cs="Arial"/>
          <w:color w:val="000000"/>
          <w:sz w:val="22"/>
          <w:szCs w:val="22"/>
        </w:rPr>
        <w:t xml:space="preserve"> </w:t>
      </w:r>
      <w:r w:rsidR="006E1B91" w:rsidRPr="006E1B91">
        <w:rPr>
          <w:rFonts w:ascii="Arial" w:hAnsi="Arial" w:cs="Arial"/>
          <w:color w:val="000000"/>
          <w:sz w:val="22"/>
          <w:szCs w:val="22"/>
        </w:rPr>
        <w:t>Non si può dimenticare che l’industria dell’equivalente italiana contribuisce al contenimento della spesa sanitaria per oltre 300 milioni di euro l’anno. Né si può trascurare il significativo apporto di queste industrie all’occupazione e alla crescita economica del paese</w:t>
      </w:r>
      <w:r w:rsidR="006E1B91" w:rsidRPr="006E1B91">
        <w:rPr>
          <w:rFonts w:ascii="Arial" w:hAnsi="Arial" w:cs="Arial"/>
          <w:color w:val="1F497D"/>
          <w:sz w:val="22"/>
          <w:szCs w:val="22"/>
        </w:rPr>
        <w:t xml:space="preserve"> </w:t>
      </w:r>
      <w:r w:rsidR="006E1B91" w:rsidRPr="007A30EE">
        <w:rPr>
          <w:rFonts w:ascii="Arial" w:hAnsi="Arial" w:cs="Arial"/>
          <w:sz w:val="22"/>
          <w:szCs w:val="22"/>
        </w:rPr>
        <w:t>negli ultimi 15 anni. Le norme delineate nell’emendamento, se approvate, avrebbero pesantissime conseguenze sulla stabilità</w:t>
      </w:r>
      <w:r w:rsidR="006E1B91" w:rsidRPr="006E1B91">
        <w:rPr>
          <w:rFonts w:ascii="Arial" w:hAnsi="Arial" w:cs="Arial"/>
          <w:color w:val="000000"/>
          <w:sz w:val="22"/>
          <w:szCs w:val="22"/>
        </w:rPr>
        <w:t xml:space="preserve"> di un comparto produttivo che oggi garantisce 10.000 posti di lavoro in Italia, senza contare l’indotto.</w:t>
      </w:r>
      <w:r w:rsidR="00CD59D1">
        <w:rPr>
          <w:rFonts w:ascii="Arial" w:hAnsi="Arial" w:cs="Arial"/>
          <w:color w:val="000000"/>
          <w:sz w:val="22"/>
          <w:szCs w:val="22"/>
        </w:rPr>
        <w:t xml:space="preserve"> </w:t>
      </w:r>
      <w:r w:rsidR="006E1B91" w:rsidRPr="006E1B91">
        <w:rPr>
          <w:rFonts w:ascii="Arial" w:hAnsi="Arial" w:cs="Arial"/>
          <w:color w:val="000000"/>
          <w:sz w:val="22"/>
          <w:szCs w:val="22"/>
        </w:rPr>
        <w:t xml:space="preserve">Un sistema di acquisto basato sulle gare, combinato con gli attuali ritardi nei pagamenti da parte degli enti sanitari pubblici e con il sistema di </w:t>
      </w:r>
      <w:proofErr w:type="spellStart"/>
      <w:r w:rsidR="006E1B91" w:rsidRPr="006E1B91">
        <w:rPr>
          <w:rFonts w:ascii="Arial" w:hAnsi="Arial" w:cs="Arial"/>
          <w:color w:val="000000"/>
          <w:sz w:val="22"/>
          <w:szCs w:val="22"/>
        </w:rPr>
        <w:t>pay-back</w:t>
      </w:r>
      <w:proofErr w:type="spellEnd"/>
      <w:r w:rsidR="006E1B91" w:rsidRPr="006E1B91">
        <w:rPr>
          <w:rFonts w:ascii="Arial" w:hAnsi="Arial" w:cs="Arial"/>
          <w:color w:val="1F497D"/>
          <w:sz w:val="22"/>
          <w:szCs w:val="22"/>
        </w:rPr>
        <w:t xml:space="preserve"> </w:t>
      </w:r>
      <w:r w:rsidR="006E1B91" w:rsidRPr="00D36050">
        <w:rPr>
          <w:rFonts w:ascii="Arial" w:hAnsi="Arial" w:cs="Arial"/>
          <w:sz w:val="22"/>
          <w:szCs w:val="22"/>
        </w:rPr>
        <w:t>vigente in</w:t>
      </w:r>
      <w:r w:rsidR="006E1B91" w:rsidRPr="006E1B91">
        <w:rPr>
          <w:rFonts w:ascii="Arial" w:hAnsi="Arial" w:cs="Arial"/>
          <w:color w:val="000000"/>
          <w:sz w:val="22"/>
          <w:szCs w:val="22"/>
        </w:rPr>
        <w:t xml:space="preserve"> Italia, esporrebbe l’industria italiana dell’equivalente a pericoli gravissimi.</w:t>
      </w:r>
      <w:r w:rsidR="00D36050">
        <w:rPr>
          <w:rFonts w:ascii="Arial" w:hAnsi="Arial" w:cs="Arial"/>
          <w:color w:val="000000"/>
          <w:sz w:val="22"/>
          <w:szCs w:val="22"/>
        </w:rPr>
        <w:t xml:space="preserve"> </w:t>
      </w:r>
      <w:r w:rsidR="006E1B91" w:rsidRPr="006E1B91">
        <w:rPr>
          <w:rFonts w:ascii="Arial" w:hAnsi="Arial" w:cs="Arial"/>
          <w:color w:val="000000"/>
          <w:sz w:val="22"/>
          <w:szCs w:val="22"/>
        </w:rPr>
        <w:t xml:space="preserve">Del resto, le esperienze condotte in altri paesi europei hanno dimostrato che quello delle gare per la farmaceutica territoriale è un approccio miope. A fronte di un’iniziale discesa dei prezzi, ben presto si manifestano tendenze discorsive - riduzione del numero delle aziende che operano sul mercato, in particolare piccole e medie imprese, e nascita di posizioni dominanti in particolare a livello della produzione di materie prime – che </w:t>
      </w:r>
      <w:r w:rsidR="006E1B91" w:rsidRPr="0054649E">
        <w:rPr>
          <w:rFonts w:ascii="Arial" w:hAnsi="Arial" w:cs="Arial"/>
          <w:sz w:val="22"/>
          <w:szCs w:val="22"/>
        </w:rPr>
        <w:t xml:space="preserve">espongono il paese al rischio di carenze di medicinali, difficoltà di rifornimento e gravi malfunzionamenti di tutta la filiera e, non </w:t>
      </w:r>
      <w:r w:rsidR="0054649E" w:rsidRPr="0054649E">
        <w:rPr>
          <w:rFonts w:ascii="Arial" w:hAnsi="Arial" w:cs="Arial"/>
          <w:sz w:val="22"/>
          <w:szCs w:val="22"/>
        </w:rPr>
        <w:t xml:space="preserve">in </w:t>
      </w:r>
      <w:r w:rsidR="006E1B91" w:rsidRPr="0054649E">
        <w:rPr>
          <w:rFonts w:ascii="Arial" w:hAnsi="Arial" w:cs="Arial"/>
          <w:sz w:val="22"/>
          <w:szCs w:val="22"/>
        </w:rPr>
        <w:t xml:space="preserve">ultimo, gravi </w:t>
      </w:r>
      <w:r w:rsidR="006E1B91" w:rsidRPr="002B5E0E">
        <w:rPr>
          <w:rFonts w:ascii="Arial" w:hAnsi="Arial" w:cs="Arial"/>
          <w:sz w:val="22"/>
          <w:szCs w:val="22"/>
        </w:rPr>
        <w:t xml:space="preserve">difficoltà di accesso al farmaco da parte dei cittadini. La  </w:t>
      </w:r>
      <w:proofErr w:type="spellStart"/>
      <w:r w:rsidR="006E1B91" w:rsidRPr="002B5E0E">
        <w:rPr>
          <w:rFonts w:ascii="Arial" w:hAnsi="Arial" w:cs="Arial"/>
          <w:b/>
          <w:sz w:val="22"/>
          <w:szCs w:val="22"/>
        </w:rPr>
        <w:t>European</w:t>
      </w:r>
      <w:proofErr w:type="spellEnd"/>
      <w:r w:rsidR="006E1B91" w:rsidRPr="002B5E0E">
        <w:rPr>
          <w:rFonts w:ascii="Arial" w:hAnsi="Arial" w:cs="Arial"/>
          <w:b/>
          <w:sz w:val="22"/>
          <w:szCs w:val="22"/>
        </w:rPr>
        <w:t xml:space="preserve"> </w:t>
      </w:r>
      <w:proofErr w:type="spellStart"/>
      <w:r w:rsidR="006E1B91" w:rsidRPr="002B5E0E">
        <w:rPr>
          <w:rFonts w:ascii="Arial" w:hAnsi="Arial" w:cs="Arial"/>
          <w:b/>
          <w:sz w:val="22"/>
          <w:szCs w:val="22"/>
        </w:rPr>
        <w:t>Generic</w:t>
      </w:r>
      <w:proofErr w:type="spellEnd"/>
      <w:r w:rsidR="006E1B91" w:rsidRPr="002B5E0E">
        <w:rPr>
          <w:rFonts w:ascii="Arial" w:hAnsi="Arial" w:cs="Arial"/>
          <w:b/>
          <w:sz w:val="22"/>
          <w:szCs w:val="22"/>
        </w:rPr>
        <w:t xml:space="preserve"> </w:t>
      </w:r>
      <w:proofErr w:type="spellStart"/>
      <w:r w:rsidR="006E1B91" w:rsidRPr="002B5E0E">
        <w:rPr>
          <w:rFonts w:ascii="Arial" w:hAnsi="Arial" w:cs="Arial"/>
          <w:b/>
          <w:sz w:val="22"/>
          <w:szCs w:val="22"/>
        </w:rPr>
        <w:t>Medicines</w:t>
      </w:r>
      <w:proofErr w:type="spellEnd"/>
      <w:r w:rsidR="0054649E" w:rsidRPr="002B5E0E">
        <w:rPr>
          <w:rFonts w:ascii="Arial" w:hAnsi="Arial" w:cs="Arial"/>
          <w:b/>
          <w:sz w:val="22"/>
          <w:szCs w:val="22"/>
        </w:rPr>
        <w:t xml:space="preserve"> </w:t>
      </w:r>
      <w:proofErr w:type="spellStart"/>
      <w:r w:rsidR="0054649E" w:rsidRPr="002B5E0E">
        <w:rPr>
          <w:rFonts w:ascii="Arial" w:hAnsi="Arial" w:cs="Arial"/>
          <w:b/>
          <w:sz w:val="22"/>
          <w:szCs w:val="22"/>
        </w:rPr>
        <w:t>Association</w:t>
      </w:r>
      <w:proofErr w:type="spellEnd"/>
      <w:r w:rsidR="0054649E" w:rsidRPr="002B5E0E">
        <w:rPr>
          <w:rFonts w:ascii="Arial" w:hAnsi="Arial" w:cs="Arial"/>
          <w:b/>
          <w:sz w:val="22"/>
          <w:szCs w:val="22"/>
        </w:rPr>
        <w:t>  e AssoG</w:t>
      </w:r>
      <w:r w:rsidR="006E1B91" w:rsidRPr="002B5E0E">
        <w:rPr>
          <w:rFonts w:ascii="Arial" w:hAnsi="Arial" w:cs="Arial"/>
          <w:b/>
          <w:sz w:val="22"/>
          <w:szCs w:val="22"/>
        </w:rPr>
        <w:t>enerici</w:t>
      </w:r>
      <w:r w:rsidR="006E1B91" w:rsidRPr="002B5E0E">
        <w:rPr>
          <w:rFonts w:ascii="Arial" w:hAnsi="Arial" w:cs="Arial"/>
          <w:sz w:val="22"/>
          <w:szCs w:val="22"/>
        </w:rPr>
        <w:t xml:space="preserve"> ritengono che lo Stato italiano abbia già in mano tutti gli strumenti per gestire la spesa farmaceutica, primo fra tutti l’incentivo al</w:t>
      </w:r>
      <w:r w:rsidR="0037374F">
        <w:rPr>
          <w:rFonts w:ascii="Arial" w:hAnsi="Arial" w:cs="Arial"/>
          <w:sz w:val="22"/>
          <w:szCs w:val="22"/>
        </w:rPr>
        <w:t xml:space="preserve"> ricorso ai generici: gli ultimi</w:t>
      </w:r>
      <w:r w:rsidR="006E1B91" w:rsidRPr="002B5E0E">
        <w:rPr>
          <w:rFonts w:ascii="Arial" w:hAnsi="Arial" w:cs="Arial"/>
          <w:sz w:val="22"/>
          <w:szCs w:val="22"/>
        </w:rPr>
        <w:t xml:space="preserve"> dati OCSE</w:t>
      </w:r>
      <w:r w:rsidR="006E1B91" w:rsidRPr="006E1B91">
        <w:rPr>
          <w:rFonts w:ascii="Arial" w:hAnsi="Arial" w:cs="Arial"/>
          <w:color w:val="000000"/>
          <w:sz w:val="22"/>
          <w:szCs w:val="22"/>
        </w:rPr>
        <w:t xml:space="preserve"> diramati questa not</w:t>
      </w:r>
      <w:r w:rsidR="006E1B91" w:rsidRPr="006E1B91">
        <w:rPr>
          <w:rFonts w:ascii="Arial" w:hAnsi="Arial" w:cs="Arial"/>
          <w:color w:val="1F497D"/>
          <w:sz w:val="22"/>
          <w:szCs w:val="22"/>
        </w:rPr>
        <w:t>t</w:t>
      </w:r>
      <w:r w:rsidR="006E1B91" w:rsidRPr="006E1B91">
        <w:rPr>
          <w:rFonts w:ascii="Arial" w:hAnsi="Arial" w:cs="Arial"/>
          <w:color w:val="000000"/>
          <w:sz w:val="22"/>
          <w:szCs w:val="22"/>
        </w:rPr>
        <w:t>e mostrano infatti che</w:t>
      </w:r>
      <w:r w:rsidR="00496EFB">
        <w:rPr>
          <w:rFonts w:ascii="Arial" w:hAnsi="Arial" w:cs="Arial"/>
          <w:color w:val="000000"/>
          <w:sz w:val="22"/>
          <w:szCs w:val="22"/>
        </w:rPr>
        <w:t xml:space="preserve">, se in media nei </w:t>
      </w:r>
      <w:r w:rsidR="00B92490">
        <w:rPr>
          <w:rFonts w:ascii="Arial" w:hAnsi="Arial" w:cs="Arial"/>
          <w:color w:val="000000"/>
          <w:sz w:val="22"/>
          <w:szCs w:val="22"/>
        </w:rPr>
        <w:t xml:space="preserve">19 </w:t>
      </w:r>
      <w:r w:rsidR="00496EFB">
        <w:rPr>
          <w:rFonts w:ascii="Arial" w:hAnsi="Arial" w:cs="Arial"/>
          <w:color w:val="000000"/>
          <w:sz w:val="22"/>
          <w:szCs w:val="22"/>
        </w:rPr>
        <w:t>paesi</w:t>
      </w:r>
      <w:r w:rsidR="00B92490">
        <w:rPr>
          <w:rFonts w:ascii="Arial" w:hAnsi="Arial" w:cs="Arial"/>
          <w:color w:val="000000"/>
          <w:sz w:val="22"/>
          <w:szCs w:val="22"/>
        </w:rPr>
        <w:t xml:space="preserve"> </w:t>
      </w:r>
      <w:r w:rsidR="006E1B91" w:rsidRPr="006E1B91">
        <w:rPr>
          <w:rFonts w:ascii="Arial" w:hAnsi="Arial" w:cs="Arial"/>
          <w:color w:val="000000"/>
          <w:sz w:val="22"/>
          <w:szCs w:val="22"/>
        </w:rPr>
        <w:t>gli equivalenti rappresentano il 41% dei consumi, in Italia si è ancora fermi al 14%. Entrambe le associazioni sono pronte a discutere con il Governo italiano  soluzioni sosten</w:t>
      </w:r>
      <w:r w:rsidR="00CB7722">
        <w:rPr>
          <w:rFonts w:ascii="Arial" w:hAnsi="Arial" w:cs="Arial"/>
          <w:color w:val="000000"/>
          <w:sz w:val="22"/>
          <w:szCs w:val="22"/>
        </w:rPr>
        <w:t>i</w:t>
      </w:r>
      <w:r w:rsidR="006E1B91" w:rsidRPr="006E1B91">
        <w:rPr>
          <w:rFonts w:ascii="Arial" w:hAnsi="Arial" w:cs="Arial"/>
          <w:color w:val="000000"/>
          <w:sz w:val="22"/>
          <w:szCs w:val="22"/>
        </w:rPr>
        <w:t>bili per il comparto che consentano risparmi reali e a lungo termine per il Fondo sanitario nazionale, migliorino l’accesso ai farmaci dei cittadini italiani contribuendo nel contempo alla lotta alla disoccupazione e alla ripresa economica del paese.</w:t>
      </w:r>
    </w:p>
    <w:p w:rsidR="003F15DC" w:rsidRPr="00DE7374" w:rsidRDefault="00DE7374" w:rsidP="00DE7374">
      <w:pPr>
        <w:pStyle w:val="NormaleWeb"/>
        <w:spacing w:after="240" w:afterAutospacing="0"/>
        <w:rPr>
          <w:rFonts w:ascii="Arial" w:hAnsi="Arial" w:cs="Arial"/>
          <w:color w:val="000000"/>
          <w:sz w:val="22"/>
          <w:szCs w:val="22"/>
        </w:rPr>
      </w:pPr>
      <w:r w:rsidRPr="00DE7374">
        <w:rPr>
          <w:rStyle w:val="Enfasigrassetto"/>
          <w:rFonts w:ascii="Arial" w:hAnsi="Arial" w:cs="Arial"/>
          <w:sz w:val="22"/>
          <w:szCs w:val="22"/>
        </w:rPr>
        <w:t>Per ulteriori informazioni:</w:t>
      </w:r>
      <w:r w:rsidRPr="00DE7374">
        <w:rPr>
          <w:rFonts w:ascii="Arial" w:hAnsi="Arial" w:cs="Arial"/>
          <w:sz w:val="22"/>
          <w:szCs w:val="22"/>
        </w:rPr>
        <w:br/>
      </w:r>
      <w:r w:rsidRPr="00DE7374">
        <w:rPr>
          <w:rFonts w:ascii="Arial" w:hAnsi="Arial" w:cs="Arial"/>
          <w:noProof/>
          <w:sz w:val="22"/>
          <w:szCs w:val="22"/>
        </w:rPr>
        <w:drawing>
          <wp:inline distT="0" distB="0" distL="0" distR="0">
            <wp:extent cx="1066800" cy="123825"/>
            <wp:effectExtent l="19050" t="0" r="0" b="0"/>
            <wp:docPr id="4" name="Immagine 4" descr="http://newsletter.vrelations.it/userfiles/LOGOVR(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72).jpg"/>
                    <pic:cNvPicPr>
                      <a:picLocks noChangeAspect="1" noChangeArrowheads="1"/>
                    </pic:cNvPicPr>
                  </pic:nvPicPr>
                  <pic:blipFill>
                    <a:blip r:embed="rId5" cstate="print"/>
                    <a:srcRect/>
                    <a:stretch>
                      <a:fillRect/>
                    </a:stretch>
                  </pic:blipFill>
                  <pic:spPr bwMode="auto">
                    <a:xfrm>
                      <a:off x="0" y="0"/>
                      <a:ext cx="1066800" cy="123825"/>
                    </a:xfrm>
                    <a:prstGeom prst="rect">
                      <a:avLst/>
                    </a:prstGeom>
                    <a:noFill/>
                    <a:ln w="9525">
                      <a:noFill/>
                      <a:miter lim="800000"/>
                      <a:headEnd/>
                      <a:tailEnd/>
                    </a:ln>
                  </pic:spPr>
                </pic:pic>
              </a:graphicData>
            </a:graphic>
          </wp:inline>
        </w:drawing>
      </w:r>
      <w:r w:rsidRPr="00DE7374">
        <w:rPr>
          <w:rFonts w:ascii="Arial" w:hAnsi="Arial" w:cs="Arial"/>
          <w:sz w:val="22"/>
          <w:szCs w:val="22"/>
        </w:rPr>
        <w:br/>
        <w:t>Ufficio Stampa AssoGenerici</w:t>
      </w:r>
      <w:r w:rsidRPr="00DE7374">
        <w:rPr>
          <w:rFonts w:ascii="Arial" w:hAnsi="Arial" w:cs="Arial"/>
          <w:sz w:val="22"/>
          <w:szCs w:val="22"/>
        </w:rPr>
        <w:br/>
        <w:t>tel. 02/20.24.13.57</w:t>
      </w:r>
      <w:r w:rsidRPr="00DE7374">
        <w:rPr>
          <w:rFonts w:ascii="Arial" w:hAnsi="Arial" w:cs="Arial"/>
          <w:sz w:val="22"/>
          <w:szCs w:val="22"/>
        </w:rPr>
        <w:br/>
        <w:t>Massimo Cherubini - cellulare 335/82.31.700</w:t>
      </w:r>
      <w:r w:rsidRPr="00DE7374">
        <w:rPr>
          <w:rFonts w:ascii="Arial" w:hAnsi="Arial" w:cs="Arial"/>
          <w:sz w:val="22"/>
          <w:szCs w:val="22"/>
        </w:rPr>
        <w:br/>
        <w:t xml:space="preserve">e-mail: </w:t>
      </w:r>
      <w:hyperlink r:id="rId6" w:history="1">
        <w:r w:rsidRPr="00DE7374">
          <w:rPr>
            <w:rStyle w:val="Collegamentoipertestuale"/>
            <w:rFonts w:ascii="Arial" w:hAnsi="Arial" w:cs="Arial"/>
            <w:sz w:val="22"/>
            <w:szCs w:val="22"/>
          </w:rPr>
          <w:t>m.cherubini@vrelations.it</w:t>
        </w:r>
      </w:hyperlink>
    </w:p>
    <w:sectPr w:rsidR="003F15DC" w:rsidRPr="00DE7374" w:rsidSect="003F15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E1B91"/>
    <w:rsid w:val="00063EE9"/>
    <w:rsid w:val="000A597F"/>
    <w:rsid w:val="001B6FC1"/>
    <w:rsid w:val="00270240"/>
    <w:rsid w:val="002B5E0E"/>
    <w:rsid w:val="002E265B"/>
    <w:rsid w:val="003315F3"/>
    <w:rsid w:val="0037374F"/>
    <w:rsid w:val="0037585D"/>
    <w:rsid w:val="003F15DC"/>
    <w:rsid w:val="00496EFB"/>
    <w:rsid w:val="004E7344"/>
    <w:rsid w:val="0054649E"/>
    <w:rsid w:val="006E1B91"/>
    <w:rsid w:val="006E22E3"/>
    <w:rsid w:val="007A30EE"/>
    <w:rsid w:val="008B4AAE"/>
    <w:rsid w:val="00925C62"/>
    <w:rsid w:val="00AB3F08"/>
    <w:rsid w:val="00B92490"/>
    <w:rsid w:val="00BE4585"/>
    <w:rsid w:val="00CB7722"/>
    <w:rsid w:val="00CD59D1"/>
    <w:rsid w:val="00D36050"/>
    <w:rsid w:val="00DE7374"/>
    <w:rsid w:val="00E50DA6"/>
    <w:rsid w:val="00EC4FB7"/>
    <w:rsid w:val="00FB73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1B9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E1B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1B91"/>
    <w:rPr>
      <w:rFonts w:ascii="Tahoma" w:hAnsi="Tahoma" w:cs="Tahoma"/>
      <w:sz w:val="16"/>
      <w:szCs w:val="16"/>
      <w:lang w:eastAsia="it-IT"/>
    </w:rPr>
  </w:style>
  <w:style w:type="character" w:styleId="Collegamentoipertestuale">
    <w:name w:val="Hyperlink"/>
    <w:basedOn w:val="Carpredefinitoparagrafo"/>
    <w:uiPriority w:val="99"/>
    <w:semiHidden/>
    <w:unhideWhenUsed/>
    <w:rsid w:val="00DE7374"/>
    <w:rPr>
      <w:color w:val="0000FF"/>
      <w:u w:val="single"/>
    </w:rPr>
  </w:style>
  <w:style w:type="paragraph" w:styleId="NormaleWeb">
    <w:name w:val="Normal (Web)"/>
    <w:basedOn w:val="Normale"/>
    <w:uiPriority w:val="99"/>
    <w:unhideWhenUsed/>
    <w:rsid w:val="00DE7374"/>
    <w:pPr>
      <w:spacing w:before="100" w:beforeAutospacing="1" w:after="100" w:afterAutospacing="1"/>
    </w:pPr>
  </w:style>
  <w:style w:type="character" w:styleId="Enfasigrassetto">
    <w:name w:val="Strong"/>
    <w:basedOn w:val="Carpredefinitoparagrafo"/>
    <w:uiPriority w:val="22"/>
    <w:qFormat/>
    <w:rsid w:val="00DE7374"/>
    <w:rPr>
      <w:b/>
      <w:bCs/>
    </w:rPr>
  </w:style>
</w:styles>
</file>

<file path=word/webSettings.xml><?xml version="1.0" encoding="utf-8"?>
<w:webSettings xmlns:r="http://schemas.openxmlformats.org/officeDocument/2006/relationships" xmlns:w="http://schemas.openxmlformats.org/wordprocessingml/2006/main">
  <w:divs>
    <w:div w:id="922570828">
      <w:bodyDiv w:val="1"/>
      <w:marLeft w:val="0"/>
      <w:marRight w:val="0"/>
      <w:marTop w:val="0"/>
      <w:marBottom w:val="0"/>
      <w:divBdr>
        <w:top w:val="none" w:sz="0" w:space="0" w:color="auto"/>
        <w:left w:val="none" w:sz="0" w:space="0" w:color="auto"/>
        <w:bottom w:val="none" w:sz="0" w:space="0" w:color="auto"/>
        <w:right w:val="none" w:sz="0" w:space="0" w:color="auto"/>
      </w:divBdr>
    </w:div>
    <w:div w:id="9367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herubini@vrelations.it"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35</cp:revision>
  <dcterms:created xsi:type="dcterms:W3CDTF">2013-11-21T09:02:00Z</dcterms:created>
  <dcterms:modified xsi:type="dcterms:W3CDTF">2013-11-21T10:20:00Z</dcterms:modified>
</cp:coreProperties>
</file>